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85CD" w14:textId="6A908579" w:rsidR="00356BE9" w:rsidRDefault="00356BE9" w:rsidP="00356BE9">
      <w:pPr>
        <w:keepNext/>
        <w:spacing w:after="0"/>
        <w:jc w:val="center"/>
      </w:pPr>
    </w:p>
    <w:p w14:paraId="2A91F320" w14:textId="58C994D6" w:rsidR="00DA0807" w:rsidRPr="002D44D0" w:rsidRDefault="00DA0807" w:rsidP="00DA0807">
      <w:pPr>
        <w:spacing w:after="0"/>
        <w:jc w:val="center"/>
        <w:rPr>
          <w:rFonts w:ascii="Calibri" w:hAnsi="Calibri" w:cs="Calibri"/>
          <w:b/>
          <w:color w:val="0F243E" w:themeColor="text2" w:themeShade="80"/>
          <w:sz w:val="28"/>
          <w:szCs w:val="28"/>
        </w:rPr>
      </w:pPr>
    </w:p>
    <w:p w14:paraId="3521B478" w14:textId="6E2C6A49" w:rsidR="00E43B8D" w:rsidRDefault="00E43B8D" w:rsidP="00DA0807">
      <w:pPr>
        <w:spacing w:after="0"/>
        <w:jc w:val="center"/>
        <w:rPr>
          <w:rFonts w:ascii="Calibri" w:hAnsi="Calibri" w:cs="Calibri"/>
          <w:b/>
          <w:noProof/>
          <w:color w:val="17365D" w:themeColor="text2" w:themeShade="BF"/>
          <w:sz w:val="48"/>
          <w:szCs w:val="48"/>
        </w:rPr>
      </w:pPr>
      <w:r>
        <w:rPr>
          <w:rFonts w:ascii="Calibri" w:hAnsi="Calibri" w:cs="Calibri"/>
          <w:b/>
          <w:noProof/>
          <w:color w:val="17365D" w:themeColor="text2" w:themeShade="BF"/>
          <w:sz w:val="48"/>
          <w:szCs w:val="48"/>
        </w:rPr>
        <w:drawing>
          <wp:inline distT="0" distB="0" distL="0" distR="0" wp14:anchorId="38F6751F" wp14:editId="168A01DA">
            <wp:extent cx="5807637" cy="2400300"/>
            <wp:effectExtent l="0" t="0" r="317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68197" cy="2425329"/>
                    </a:xfrm>
                    <a:prstGeom prst="rect">
                      <a:avLst/>
                    </a:prstGeom>
                  </pic:spPr>
                </pic:pic>
              </a:graphicData>
            </a:graphic>
          </wp:inline>
        </w:drawing>
      </w:r>
    </w:p>
    <w:p w14:paraId="03EB5D9F" w14:textId="05C1E14B" w:rsidR="00DA0807" w:rsidRPr="00E43B8D" w:rsidRDefault="00DA0807" w:rsidP="00E43B8D">
      <w:pPr>
        <w:spacing w:before="480" w:after="0"/>
        <w:jc w:val="center"/>
        <w:rPr>
          <w:rFonts w:ascii="Calibri" w:hAnsi="Calibri" w:cs="Calibri"/>
          <w:b/>
          <w:color w:val="17365D" w:themeColor="text2" w:themeShade="BF"/>
          <w:sz w:val="40"/>
          <w:szCs w:val="40"/>
        </w:rPr>
      </w:pPr>
      <w:r w:rsidRPr="00E43B8D">
        <w:rPr>
          <w:rFonts w:ascii="Calibri" w:hAnsi="Calibri" w:cs="Calibri"/>
          <w:b/>
          <w:color w:val="17365D" w:themeColor="text2" w:themeShade="BF"/>
          <w:sz w:val="40"/>
          <w:szCs w:val="40"/>
        </w:rPr>
        <w:t>Schools Music Education Plan (SMEP)</w:t>
      </w:r>
      <w:r w:rsidR="00D04931" w:rsidRPr="00E43B8D">
        <w:rPr>
          <w:rFonts w:ascii="Calibri" w:hAnsi="Calibri" w:cs="Calibri"/>
          <w:b/>
          <w:color w:val="17365D" w:themeColor="text2" w:themeShade="BF"/>
          <w:sz w:val="40"/>
          <w:szCs w:val="40"/>
        </w:rPr>
        <w:t>:</w:t>
      </w:r>
      <w:r w:rsidR="00E43B8D" w:rsidRPr="00E43B8D">
        <w:rPr>
          <w:rFonts w:ascii="Calibri" w:hAnsi="Calibri" w:cs="Calibri"/>
          <w:b/>
          <w:color w:val="17365D" w:themeColor="text2" w:themeShade="BF"/>
          <w:sz w:val="40"/>
          <w:szCs w:val="40"/>
        </w:rPr>
        <w:t xml:space="preserve"> </w:t>
      </w:r>
      <w:r w:rsidR="00D20B2F" w:rsidRPr="00E43B8D">
        <w:rPr>
          <w:rFonts w:ascii="Calibri" w:hAnsi="Calibri" w:cs="Calibri"/>
          <w:b/>
          <w:color w:val="17365D" w:themeColor="text2" w:themeShade="BF"/>
          <w:sz w:val="40"/>
          <w:szCs w:val="40"/>
        </w:rPr>
        <w:t>S</w:t>
      </w:r>
      <w:r w:rsidR="00D701B4" w:rsidRPr="00E43B8D">
        <w:rPr>
          <w:rFonts w:ascii="Calibri" w:hAnsi="Calibri" w:cs="Calibri"/>
          <w:b/>
          <w:color w:val="17365D" w:themeColor="text2" w:themeShade="BF"/>
          <w:sz w:val="40"/>
          <w:szCs w:val="40"/>
        </w:rPr>
        <w:t>elf-evaluation tool for schools</w:t>
      </w:r>
    </w:p>
    <w:p w14:paraId="1C7595DF" w14:textId="77777777" w:rsidR="00DA0807" w:rsidRPr="00394CD3" w:rsidRDefault="00DA0807" w:rsidP="00E43B8D">
      <w:pPr>
        <w:spacing w:after="120"/>
        <w:jc w:val="center"/>
        <w:rPr>
          <w:rFonts w:ascii="Calibri" w:hAnsi="Calibri" w:cs="Calibri"/>
          <w:sz w:val="28"/>
          <w:szCs w:val="28"/>
        </w:rPr>
      </w:pPr>
      <w:r w:rsidRPr="00394CD3">
        <w:rPr>
          <w:rFonts w:ascii="Calibri" w:hAnsi="Calibri" w:cs="Calibri"/>
          <w:sz w:val="28"/>
          <w:szCs w:val="28"/>
        </w:rPr>
        <w:t xml:space="preserve">This document contains guidance </w:t>
      </w:r>
      <w:r w:rsidR="00155F60">
        <w:rPr>
          <w:rFonts w:ascii="Calibri" w:hAnsi="Calibri" w:cs="Calibri"/>
          <w:sz w:val="28"/>
          <w:szCs w:val="28"/>
        </w:rPr>
        <w:t>for schools from Devon &amp; Torbay Music Education Hubs</w:t>
      </w:r>
      <w:r w:rsidRPr="00394CD3">
        <w:rPr>
          <w:rFonts w:ascii="Calibri" w:hAnsi="Calibri" w:cs="Calibri"/>
          <w:sz w:val="28"/>
          <w:szCs w:val="28"/>
        </w:rPr>
        <w:t xml:space="preserve"> on:</w:t>
      </w:r>
    </w:p>
    <w:p w14:paraId="66034B79" w14:textId="77777777" w:rsidR="00DA0807" w:rsidRPr="00394CD3" w:rsidRDefault="00DA0807" w:rsidP="003C455A">
      <w:pPr>
        <w:pStyle w:val="ListParagraph"/>
        <w:spacing w:after="0"/>
        <w:jc w:val="center"/>
        <w:rPr>
          <w:rFonts w:ascii="Calibri" w:hAnsi="Calibri" w:cs="Calibri"/>
          <w:sz w:val="28"/>
          <w:szCs w:val="28"/>
        </w:rPr>
      </w:pPr>
      <w:r w:rsidRPr="00394CD3">
        <w:rPr>
          <w:rFonts w:ascii="Calibri" w:hAnsi="Calibri" w:cs="Calibri"/>
          <w:sz w:val="28"/>
          <w:szCs w:val="28"/>
        </w:rPr>
        <w:t>Writing a School Music Policy</w:t>
      </w:r>
    </w:p>
    <w:p w14:paraId="27735B64" w14:textId="77777777" w:rsidR="00B16908" w:rsidRPr="00B16908" w:rsidRDefault="00B16908" w:rsidP="003C455A">
      <w:pPr>
        <w:pStyle w:val="ListParagraph"/>
        <w:spacing w:after="0"/>
        <w:jc w:val="center"/>
        <w:rPr>
          <w:rFonts w:ascii="Calibri" w:hAnsi="Calibri" w:cs="Calibri"/>
          <w:sz w:val="28"/>
          <w:szCs w:val="28"/>
        </w:rPr>
      </w:pPr>
      <w:r w:rsidRPr="00B16908">
        <w:rPr>
          <w:rFonts w:ascii="Calibri" w:hAnsi="Calibri" w:cs="Calibri"/>
          <w:sz w:val="28"/>
          <w:szCs w:val="28"/>
        </w:rPr>
        <w:t>Using the Schools Music Education Plan (SMEP) self-evaluation tool for schools</w:t>
      </w:r>
    </w:p>
    <w:p w14:paraId="0F85DD87" w14:textId="77777777" w:rsidR="00394CD3" w:rsidRPr="009F1012" w:rsidRDefault="00B16908" w:rsidP="009F1012">
      <w:pPr>
        <w:pStyle w:val="ListParagraph"/>
        <w:spacing w:after="0"/>
        <w:jc w:val="center"/>
        <w:rPr>
          <w:rFonts w:ascii="Calibri" w:hAnsi="Calibri" w:cs="Calibri"/>
          <w:sz w:val="28"/>
          <w:szCs w:val="28"/>
        </w:rPr>
      </w:pPr>
      <w:r w:rsidRPr="00394CD3">
        <w:rPr>
          <w:rFonts w:ascii="Calibri" w:hAnsi="Calibri" w:cs="Calibri"/>
          <w:sz w:val="28"/>
          <w:szCs w:val="28"/>
        </w:rPr>
        <w:t>Applying for Music Education Grant (MEG) funding</w:t>
      </w:r>
    </w:p>
    <w:p w14:paraId="1D90417D" w14:textId="77777777" w:rsidR="00394CD3" w:rsidRDefault="00394CD3" w:rsidP="00394CD3"/>
    <w:p w14:paraId="422D09CA" w14:textId="77777777" w:rsidR="00DA0807" w:rsidRPr="003C455A" w:rsidRDefault="00394CD3" w:rsidP="00302A76">
      <w:pPr>
        <w:spacing w:after="0"/>
        <w:rPr>
          <w:rFonts w:ascii="Calibri" w:hAnsi="Calibri" w:cs="Calibri"/>
          <w:b/>
          <w:sz w:val="28"/>
          <w:szCs w:val="28"/>
        </w:rPr>
      </w:pPr>
      <w:r>
        <w:br w:type="page"/>
      </w:r>
      <w:r w:rsidR="00B16908" w:rsidRPr="003C455A">
        <w:rPr>
          <w:rFonts w:ascii="Calibri" w:hAnsi="Calibri" w:cs="Calibri"/>
          <w:b/>
          <w:sz w:val="28"/>
          <w:szCs w:val="28"/>
        </w:rPr>
        <w:lastRenderedPageBreak/>
        <w:t>W</w:t>
      </w:r>
      <w:r w:rsidRPr="003C455A">
        <w:rPr>
          <w:rFonts w:ascii="Calibri" w:hAnsi="Calibri" w:cs="Calibri"/>
          <w:b/>
          <w:sz w:val="28"/>
          <w:szCs w:val="28"/>
        </w:rPr>
        <w:t>riting a School Music Policy</w:t>
      </w:r>
    </w:p>
    <w:p w14:paraId="54DD58C2" w14:textId="05C84024" w:rsidR="00394CD3" w:rsidRDefault="00394CD3" w:rsidP="00B16908">
      <w:pPr>
        <w:widowControl w:val="0"/>
        <w:pBdr>
          <w:top w:val="nil"/>
          <w:left w:val="nil"/>
          <w:bottom w:val="nil"/>
          <w:right w:val="nil"/>
          <w:between w:val="nil"/>
        </w:pBdr>
        <w:spacing w:after="0"/>
        <w:rPr>
          <w:rFonts w:ascii="Calibri" w:eastAsia="Arial" w:hAnsi="Calibri" w:cs="Calibri"/>
          <w:color w:val="000000"/>
          <w:sz w:val="22"/>
        </w:rPr>
      </w:pPr>
      <w:r>
        <w:rPr>
          <w:rFonts w:ascii="Calibri" w:eastAsia="Arial" w:hAnsi="Calibri" w:cs="Calibri"/>
          <w:color w:val="000000"/>
          <w:sz w:val="22"/>
        </w:rPr>
        <w:t>Devon</w:t>
      </w:r>
      <w:r w:rsidR="00155F60">
        <w:rPr>
          <w:rFonts w:ascii="Calibri" w:eastAsia="Arial" w:hAnsi="Calibri" w:cs="Calibri"/>
          <w:color w:val="000000"/>
          <w:sz w:val="22"/>
        </w:rPr>
        <w:t xml:space="preserve"> &amp; Torbay</w:t>
      </w:r>
      <w:r>
        <w:rPr>
          <w:rFonts w:ascii="Calibri" w:eastAsia="Arial" w:hAnsi="Calibri" w:cs="Calibri"/>
          <w:color w:val="000000"/>
          <w:sz w:val="22"/>
        </w:rPr>
        <w:t xml:space="preserve"> Music Education Hub</w:t>
      </w:r>
      <w:r w:rsidR="00155F60">
        <w:rPr>
          <w:rFonts w:ascii="Calibri" w:eastAsia="Arial" w:hAnsi="Calibri" w:cs="Calibri"/>
          <w:color w:val="000000"/>
          <w:sz w:val="22"/>
        </w:rPr>
        <w:t>s recommend</w:t>
      </w:r>
      <w:r w:rsidRPr="00394CD3">
        <w:rPr>
          <w:rFonts w:ascii="Calibri" w:eastAsia="Arial" w:hAnsi="Calibri" w:cs="Calibri"/>
          <w:color w:val="000000"/>
          <w:sz w:val="22"/>
        </w:rPr>
        <w:t xml:space="preserve"> writing a School Music Policy (which outlines how music is delivered in your school; how music relates to your school’s values; and how it is structured and delivered), as a useful document for a range of audiences, including Ofsted, Governors</w:t>
      </w:r>
      <w:r w:rsidR="00E43B8D">
        <w:rPr>
          <w:rFonts w:ascii="Calibri" w:eastAsia="Arial" w:hAnsi="Calibri" w:cs="Calibri"/>
          <w:color w:val="000000"/>
          <w:sz w:val="22"/>
        </w:rPr>
        <w:t>,</w:t>
      </w:r>
      <w:r w:rsidRPr="00394CD3">
        <w:rPr>
          <w:rFonts w:ascii="Calibri" w:eastAsia="Arial" w:hAnsi="Calibri" w:cs="Calibri"/>
          <w:color w:val="000000"/>
          <w:sz w:val="22"/>
        </w:rPr>
        <w:t xml:space="preserve"> and parents. It should not be long and should be reviewed every two years (or earlier as appropriate). By using the prompts below, schools can achieve an overview of the current delivery of music education, resulting in an effective School Music Policy. </w:t>
      </w:r>
      <w:r>
        <w:rPr>
          <w:rFonts w:ascii="Calibri" w:eastAsia="Arial" w:hAnsi="Calibri" w:cs="Calibri"/>
          <w:color w:val="000000"/>
          <w:sz w:val="22"/>
        </w:rPr>
        <w:t>Further guidance can be offered by the Music Development Lead for your area.</w:t>
      </w:r>
    </w:p>
    <w:p w14:paraId="4AA2E42A" w14:textId="77777777" w:rsidR="00B16908" w:rsidRPr="00302A76" w:rsidRDefault="00B16908" w:rsidP="00B16908">
      <w:pPr>
        <w:widowControl w:val="0"/>
        <w:pBdr>
          <w:top w:val="nil"/>
          <w:left w:val="nil"/>
          <w:bottom w:val="nil"/>
          <w:right w:val="nil"/>
          <w:between w:val="nil"/>
        </w:pBdr>
        <w:spacing w:after="0"/>
        <w:rPr>
          <w:rFonts w:ascii="Calibri" w:eastAsia="Arial" w:hAnsi="Calibri" w:cs="Calibri"/>
          <w:color w:val="000000"/>
          <w:sz w:val="8"/>
          <w:szCs w:val="8"/>
        </w:rPr>
      </w:pPr>
    </w:p>
    <w:tbl>
      <w:tblPr>
        <w:tblStyle w:val="TableGrid"/>
        <w:tblW w:w="0" w:type="auto"/>
        <w:tblLook w:val="04A0" w:firstRow="1" w:lastRow="0" w:firstColumn="1" w:lastColumn="0" w:noHBand="0" w:noVBand="1"/>
      </w:tblPr>
      <w:tblGrid>
        <w:gridCol w:w="7694"/>
        <w:gridCol w:w="7694"/>
      </w:tblGrid>
      <w:tr w:rsidR="00394CD3" w14:paraId="01E558C8" w14:textId="77777777" w:rsidTr="00B16908">
        <w:tc>
          <w:tcPr>
            <w:tcW w:w="7694" w:type="dxa"/>
            <w:shd w:val="clear" w:color="auto" w:fill="C2D69B" w:themeFill="accent3" w:themeFillTint="99"/>
          </w:tcPr>
          <w:p w14:paraId="6618095B" w14:textId="77777777" w:rsidR="00394CD3" w:rsidRPr="00394CD3" w:rsidRDefault="00394CD3" w:rsidP="00394CD3">
            <w:pPr>
              <w:widowControl w:val="0"/>
              <w:jc w:val="center"/>
              <w:rPr>
                <w:rFonts w:ascii="Calibri" w:hAnsi="Calibri" w:cs="Calibri"/>
                <w:b/>
                <w:color w:val="000000"/>
                <w:sz w:val="22"/>
              </w:rPr>
            </w:pPr>
            <w:r w:rsidRPr="00394CD3">
              <w:rPr>
                <w:rFonts w:ascii="Calibri" w:hAnsi="Calibri" w:cs="Calibri"/>
                <w:b/>
                <w:color w:val="000000"/>
                <w:sz w:val="22"/>
              </w:rPr>
              <w:t>Primary (age 5-11)</w:t>
            </w:r>
          </w:p>
        </w:tc>
        <w:tc>
          <w:tcPr>
            <w:tcW w:w="7694" w:type="dxa"/>
            <w:shd w:val="clear" w:color="auto" w:fill="95B3D7" w:themeFill="accent1" w:themeFillTint="99"/>
          </w:tcPr>
          <w:p w14:paraId="432BC9B1" w14:textId="77777777" w:rsidR="00394CD3" w:rsidRPr="00394CD3" w:rsidRDefault="00394CD3" w:rsidP="00394CD3">
            <w:pPr>
              <w:widowControl w:val="0"/>
              <w:jc w:val="center"/>
              <w:rPr>
                <w:rFonts w:ascii="Calibri" w:hAnsi="Calibri" w:cs="Calibri"/>
                <w:b/>
                <w:color w:val="000000"/>
                <w:sz w:val="22"/>
              </w:rPr>
            </w:pPr>
            <w:r w:rsidRPr="00394CD3">
              <w:rPr>
                <w:rFonts w:ascii="Calibri" w:hAnsi="Calibri" w:cs="Calibri"/>
                <w:b/>
                <w:color w:val="000000"/>
                <w:sz w:val="22"/>
              </w:rPr>
              <w:t>Secondary and post-16 (age 11-18)</w:t>
            </w:r>
          </w:p>
        </w:tc>
      </w:tr>
      <w:tr w:rsidR="00394CD3" w14:paraId="7EA62C83" w14:textId="77777777" w:rsidTr="00B16908">
        <w:tc>
          <w:tcPr>
            <w:tcW w:w="7694" w:type="dxa"/>
            <w:shd w:val="clear" w:color="auto" w:fill="EAF1DD" w:themeFill="accent3" w:themeFillTint="33"/>
          </w:tcPr>
          <w:p w14:paraId="568B9D16" w14:textId="77777777" w:rsidR="00394CD3" w:rsidRPr="00394CD3" w:rsidRDefault="00394CD3" w:rsidP="00394CD3">
            <w:pPr>
              <w:widowControl w:val="0"/>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This document should include: </w:t>
            </w:r>
          </w:p>
          <w:p w14:paraId="45164A2F" w14:textId="77777777" w:rsidR="00394CD3" w:rsidRPr="00394CD3" w:rsidRDefault="00394CD3" w:rsidP="00B44F5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Who te</w:t>
            </w:r>
            <w:r>
              <w:rPr>
                <w:rFonts w:ascii="Calibri" w:eastAsia="Arial" w:hAnsi="Calibri" w:cs="Calibri"/>
                <w:color w:val="000000"/>
                <w:sz w:val="22"/>
              </w:rPr>
              <w:t>aches curriculum music lessons?</w:t>
            </w:r>
          </w:p>
          <w:p w14:paraId="0328BADB"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Pr>
                <w:rFonts w:ascii="Calibri" w:eastAsia="Arial" w:hAnsi="Calibri" w:cs="Calibri"/>
                <w:color w:val="000000"/>
                <w:sz w:val="22"/>
              </w:rPr>
              <w:t>How is music timetabled weekly?</w:t>
            </w:r>
          </w:p>
          <w:p w14:paraId="4C950580"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i</w:t>
            </w:r>
            <w:r>
              <w:rPr>
                <w:rFonts w:ascii="Calibri" w:eastAsia="Arial" w:hAnsi="Calibri" w:cs="Calibri"/>
                <w:color w:val="000000"/>
                <w:sz w:val="22"/>
              </w:rPr>
              <w:t>s musical progression assessed?</w:t>
            </w:r>
          </w:p>
          <w:p w14:paraId="0C00E436"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What provision is there for singing? Is there a regular whole school (or phase) singing opportunity? Is there a school choir? Is there a regular accessible music opportunity (in relation to SEND)? </w:t>
            </w:r>
          </w:p>
          <w:p w14:paraId="193F9488"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What instrumental tuition and/or extra-curricular instrumental ensemble opportunities are available? What are these opportunities and when do they take place? </w:t>
            </w:r>
          </w:p>
          <w:p w14:paraId="3731DFA0"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Which external music organisations regularly work in the school? Who are the organisations and what is their remit? </w:t>
            </w:r>
          </w:p>
          <w:p w14:paraId="0F5CDC23" w14:textId="113D30A2"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Who is </w:t>
            </w:r>
            <w:r>
              <w:rPr>
                <w:rFonts w:ascii="Calibri" w:eastAsia="Arial" w:hAnsi="Calibri" w:cs="Calibri"/>
                <w:color w:val="000000"/>
                <w:sz w:val="22"/>
              </w:rPr>
              <w:t>the assigned Music Coordinator</w:t>
            </w:r>
            <w:r w:rsidR="00E43B8D">
              <w:rPr>
                <w:rFonts w:ascii="Calibri" w:eastAsia="Arial" w:hAnsi="Calibri" w:cs="Calibri"/>
                <w:color w:val="000000"/>
                <w:sz w:val="22"/>
              </w:rPr>
              <w:t>/Subject Lead</w:t>
            </w:r>
            <w:r>
              <w:rPr>
                <w:rFonts w:ascii="Calibri" w:eastAsia="Arial" w:hAnsi="Calibri" w:cs="Calibri"/>
                <w:color w:val="000000"/>
                <w:sz w:val="22"/>
              </w:rPr>
              <w:t>?</w:t>
            </w:r>
          </w:p>
          <w:p w14:paraId="7875EA7A"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How does the school link with </w:t>
            </w:r>
            <w:r>
              <w:rPr>
                <w:rFonts w:ascii="Calibri" w:eastAsia="Arial" w:hAnsi="Calibri" w:cs="Calibri"/>
                <w:color w:val="000000"/>
                <w:sz w:val="22"/>
              </w:rPr>
              <w:t xml:space="preserve">Devon </w:t>
            </w:r>
            <w:r w:rsidR="00DE3D64">
              <w:rPr>
                <w:rFonts w:ascii="Calibri" w:eastAsia="Arial" w:hAnsi="Calibri" w:cs="Calibri"/>
                <w:color w:val="000000"/>
                <w:sz w:val="22"/>
              </w:rPr>
              <w:t xml:space="preserve">&amp; Torbay </w:t>
            </w:r>
            <w:r>
              <w:rPr>
                <w:rFonts w:ascii="Calibri" w:eastAsia="Arial" w:hAnsi="Calibri" w:cs="Calibri"/>
                <w:color w:val="000000"/>
                <w:sz w:val="22"/>
              </w:rPr>
              <w:t>Music Education Hub</w:t>
            </w:r>
            <w:r w:rsidR="00DE3D64">
              <w:rPr>
                <w:rFonts w:ascii="Calibri" w:eastAsia="Arial" w:hAnsi="Calibri" w:cs="Calibri"/>
                <w:color w:val="000000"/>
                <w:sz w:val="22"/>
              </w:rPr>
              <w:t>s</w:t>
            </w:r>
            <w:r w:rsidRPr="00394CD3">
              <w:rPr>
                <w:rFonts w:ascii="Calibri" w:eastAsia="Arial" w:hAnsi="Calibri" w:cs="Calibri"/>
                <w:color w:val="000000"/>
                <w:sz w:val="22"/>
              </w:rPr>
              <w:t xml:space="preserve"> </w:t>
            </w:r>
            <w:r>
              <w:rPr>
                <w:rFonts w:ascii="Calibri" w:eastAsia="Arial" w:hAnsi="Calibri" w:cs="Calibri"/>
                <w:color w:val="000000"/>
                <w:sz w:val="22"/>
              </w:rPr>
              <w:t>and hub partner organisations?</w:t>
            </w:r>
          </w:p>
          <w:p w14:paraId="5EB13A43"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ofte</w:t>
            </w:r>
            <w:r>
              <w:rPr>
                <w:rFonts w:ascii="Calibri" w:eastAsia="Arial" w:hAnsi="Calibri" w:cs="Calibri"/>
                <w:color w:val="000000"/>
                <w:sz w:val="22"/>
              </w:rPr>
              <w:t>n are there music performances?</w:t>
            </w:r>
          </w:p>
          <w:p w14:paraId="50150490"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is music used in cross-curricular wo</w:t>
            </w:r>
            <w:r>
              <w:rPr>
                <w:rFonts w:ascii="Calibri" w:eastAsia="Arial" w:hAnsi="Calibri" w:cs="Calibri"/>
                <w:color w:val="000000"/>
                <w:sz w:val="22"/>
              </w:rPr>
              <w:t>rk?</w:t>
            </w:r>
          </w:p>
          <w:p w14:paraId="515CFB8D"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inclusive is music provision in the school? How do you ensur</w:t>
            </w:r>
            <w:r>
              <w:rPr>
                <w:rFonts w:ascii="Calibri" w:eastAsia="Arial" w:hAnsi="Calibri" w:cs="Calibri"/>
                <w:color w:val="000000"/>
                <w:sz w:val="22"/>
              </w:rPr>
              <w:t>e all children are catered for?</w:t>
            </w:r>
          </w:p>
          <w:p w14:paraId="772B37FF" w14:textId="77777777" w:rsidR="00394CD3" w:rsidRPr="00394CD3" w:rsidRDefault="00394CD3" w:rsidP="00394CD3">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How is technology used to enhance musical learning? </w:t>
            </w:r>
          </w:p>
          <w:p w14:paraId="5010216E" w14:textId="77777777" w:rsidR="00394CD3" w:rsidRDefault="00394CD3" w:rsidP="00394CD3">
            <w:pPr>
              <w:widowControl w:val="0"/>
              <w:rPr>
                <w:rFonts w:ascii="Calibri" w:hAnsi="Calibri" w:cs="Calibri"/>
                <w:color w:val="000000"/>
                <w:sz w:val="22"/>
              </w:rPr>
            </w:pPr>
          </w:p>
        </w:tc>
        <w:tc>
          <w:tcPr>
            <w:tcW w:w="7694" w:type="dxa"/>
            <w:shd w:val="clear" w:color="auto" w:fill="DBE5F1" w:themeFill="accent1" w:themeFillTint="33"/>
          </w:tcPr>
          <w:p w14:paraId="15DF531A" w14:textId="77777777" w:rsidR="00394CD3" w:rsidRPr="00394CD3" w:rsidRDefault="00394CD3" w:rsidP="00394CD3">
            <w:pPr>
              <w:widowControl w:val="0"/>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This document should include: </w:t>
            </w:r>
          </w:p>
          <w:p w14:paraId="3383D3A1" w14:textId="77777777" w:rsidR="00394CD3" w:rsidRPr="00394CD3" w:rsidRDefault="00394CD3" w:rsidP="00C06DEC">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is music delivered across KS3?</w:t>
            </w:r>
          </w:p>
          <w:p w14:paraId="635A9064"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How does KS3 provision build upon prior attainment at KS2? </w:t>
            </w:r>
          </w:p>
          <w:p w14:paraId="2462426B"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Who is the assigned lead for music in the school? </w:t>
            </w:r>
          </w:p>
          <w:p w14:paraId="689AC089"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What provision is offered beyond KS3 (</w:t>
            </w:r>
            <w:proofErr w:type="gramStart"/>
            <w:r w:rsidRPr="00394CD3">
              <w:rPr>
                <w:rFonts w:ascii="Calibri" w:eastAsia="Arial" w:hAnsi="Calibri" w:cs="Calibri"/>
                <w:color w:val="000000"/>
                <w:sz w:val="22"/>
              </w:rPr>
              <w:t>e.g.</w:t>
            </w:r>
            <w:proofErr w:type="gramEnd"/>
            <w:r w:rsidRPr="00394CD3">
              <w:rPr>
                <w:rFonts w:ascii="Calibri" w:eastAsia="Arial" w:hAnsi="Calibri" w:cs="Calibri"/>
                <w:color w:val="000000"/>
                <w:sz w:val="22"/>
              </w:rPr>
              <w:t xml:space="preserve"> GCSE, </w:t>
            </w:r>
            <w:r w:rsidR="00B16908">
              <w:rPr>
                <w:rFonts w:ascii="Calibri" w:eastAsia="Arial" w:hAnsi="Calibri" w:cs="Calibri"/>
                <w:color w:val="000000"/>
                <w:sz w:val="22"/>
              </w:rPr>
              <w:t xml:space="preserve">RSL Awards, </w:t>
            </w:r>
            <w:r w:rsidRPr="00394CD3">
              <w:rPr>
                <w:rFonts w:ascii="Calibri" w:eastAsia="Arial" w:hAnsi="Calibri" w:cs="Calibri"/>
                <w:color w:val="000000"/>
                <w:sz w:val="22"/>
              </w:rPr>
              <w:t xml:space="preserve">BTEC, A level)? What courses are offered and with which exam board? How many students are currently taking these courses in each year group? </w:t>
            </w:r>
          </w:p>
          <w:p w14:paraId="13D9346B"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How is musical progression assessed? </w:t>
            </w:r>
          </w:p>
          <w:p w14:paraId="0EBCAEE3"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What staffing is in place for curriculum music and what is </w:t>
            </w:r>
            <w:proofErr w:type="gramStart"/>
            <w:r w:rsidRPr="00394CD3">
              <w:rPr>
                <w:rFonts w:ascii="Calibri" w:eastAsia="Arial" w:hAnsi="Calibri" w:cs="Calibri"/>
                <w:color w:val="000000"/>
                <w:sz w:val="22"/>
              </w:rPr>
              <w:t>each individual’s</w:t>
            </w:r>
            <w:proofErr w:type="gramEnd"/>
            <w:r w:rsidRPr="00394CD3">
              <w:rPr>
                <w:rFonts w:ascii="Calibri" w:eastAsia="Arial" w:hAnsi="Calibri" w:cs="Calibri"/>
                <w:color w:val="000000"/>
                <w:sz w:val="22"/>
              </w:rPr>
              <w:t xml:space="preserve"> role? </w:t>
            </w:r>
          </w:p>
          <w:p w14:paraId="778DEEE9"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What </w:t>
            </w:r>
            <w:r>
              <w:rPr>
                <w:rFonts w:ascii="Calibri" w:eastAsia="Arial" w:hAnsi="Calibri" w:cs="Calibri"/>
                <w:color w:val="000000"/>
                <w:sz w:val="22"/>
              </w:rPr>
              <w:t>provision is there for singing?</w:t>
            </w:r>
          </w:p>
          <w:p w14:paraId="1B13668B"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What instrumental tuition and/or extra-curricular instrumental ensemble opportunities are available? What are these opportuniti</w:t>
            </w:r>
            <w:r>
              <w:rPr>
                <w:rFonts w:ascii="Calibri" w:eastAsia="Arial" w:hAnsi="Calibri" w:cs="Calibri"/>
                <w:color w:val="000000"/>
                <w:sz w:val="22"/>
              </w:rPr>
              <w:t>es and when do they take place?</w:t>
            </w:r>
          </w:p>
          <w:p w14:paraId="5251ACC0"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Which external music organisations regularly work in the school? Who are the organis</w:t>
            </w:r>
            <w:r>
              <w:rPr>
                <w:rFonts w:ascii="Calibri" w:eastAsia="Arial" w:hAnsi="Calibri" w:cs="Calibri"/>
                <w:color w:val="000000"/>
                <w:sz w:val="22"/>
              </w:rPr>
              <w:t>ations and what is their remit?</w:t>
            </w:r>
          </w:p>
          <w:p w14:paraId="225D1BD1" w14:textId="77777777" w:rsidR="00B16908" w:rsidRPr="00394CD3" w:rsidRDefault="00394CD3" w:rsidP="00B16908">
            <w:pPr>
              <w:pStyle w:val="ListParagraph"/>
              <w:widowControl w:val="0"/>
              <w:numPr>
                <w:ilvl w:val="0"/>
                <w:numId w:val="3"/>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 xml:space="preserve">How does the school link with </w:t>
            </w:r>
            <w:r w:rsidR="00B16908">
              <w:rPr>
                <w:rFonts w:ascii="Calibri" w:eastAsia="Arial" w:hAnsi="Calibri" w:cs="Calibri"/>
                <w:color w:val="000000"/>
                <w:sz w:val="22"/>
              </w:rPr>
              <w:t xml:space="preserve">Devon </w:t>
            </w:r>
            <w:r w:rsidR="00DE3D64">
              <w:rPr>
                <w:rFonts w:ascii="Calibri" w:eastAsia="Arial" w:hAnsi="Calibri" w:cs="Calibri"/>
                <w:color w:val="000000"/>
                <w:sz w:val="22"/>
              </w:rPr>
              <w:t xml:space="preserve">&amp; Torbay </w:t>
            </w:r>
            <w:r w:rsidR="00B16908">
              <w:rPr>
                <w:rFonts w:ascii="Calibri" w:eastAsia="Arial" w:hAnsi="Calibri" w:cs="Calibri"/>
                <w:color w:val="000000"/>
                <w:sz w:val="22"/>
              </w:rPr>
              <w:t>Music Education Hub</w:t>
            </w:r>
            <w:r w:rsidR="00DE3D64">
              <w:rPr>
                <w:rFonts w:ascii="Calibri" w:eastAsia="Arial" w:hAnsi="Calibri" w:cs="Calibri"/>
                <w:color w:val="000000"/>
                <w:sz w:val="22"/>
              </w:rPr>
              <w:t>s</w:t>
            </w:r>
            <w:r w:rsidR="00B16908" w:rsidRPr="00394CD3">
              <w:rPr>
                <w:rFonts w:ascii="Calibri" w:eastAsia="Arial" w:hAnsi="Calibri" w:cs="Calibri"/>
                <w:color w:val="000000"/>
                <w:sz w:val="22"/>
              </w:rPr>
              <w:t xml:space="preserve"> </w:t>
            </w:r>
            <w:r w:rsidR="00B16908">
              <w:rPr>
                <w:rFonts w:ascii="Calibri" w:eastAsia="Arial" w:hAnsi="Calibri" w:cs="Calibri"/>
                <w:color w:val="000000"/>
                <w:sz w:val="22"/>
              </w:rPr>
              <w:t>and hub partner organisations?</w:t>
            </w:r>
          </w:p>
          <w:p w14:paraId="6900E123"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ofte</w:t>
            </w:r>
            <w:r>
              <w:rPr>
                <w:rFonts w:ascii="Calibri" w:eastAsia="Arial" w:hAnsi="Calibri" w:cs="Calibri"/>
                <w:color w:val="000000"/>
                <w:sz w:val="22"/>
              </w:rPr>
              <w:t>n are there music performances?</w:t>
            </w:r>
          </w:p>
          <w:p w14:paraId="61C9EF1A"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is music</w:t>
            </w:r>
            <w:r>
              <w:rPr>
                <w:rFonts w:ascii="Calibri" w:eastAsia="Arial" w:hAnsi="Calibri" w:cs="Calibri"/>
                <w:color w:val="000000"/>
                <w:sz w:val="22"/>
              </w:rPr>
              <w:t xml:space="preserve"> used in cross-curricular work?</w:t>
            </w:r>
          </w:p>
          <w:p w14:paraId="1AE6AE29" w14:textId="77777777" w:rsidR="00394CD3" w:rsidRPr="00394CD3" w:rsidRDefault="00394CD3" w:rsidP="00394CD3">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inclusive is music provision in the school? How do you ensure all chi</w:t>
            </w:r>
            <w:r>
              <w:rPr>
                <w:rFonts w:ascii="Calibri" w:eastAsia="Arial" w:hAnsi="Calibri" w:cs="Calibri"/>
                <w:color w:val="000000"/>
                <w:sz w:val="22"/>
              </w:rPr>
              <w:t>ldren are catered for?</w:t>
            </w:r>
          </w:p>
          <w:p w14:paraId="1EB41C16" w14:textId="77777777" w:rsidR="00B16908" w:rsidRDefault="00394CD3" w:rsidP="00664FEA">
            <w:pPr>
              <w:pStyle w:val="ListParagraph"/>
              <w:widowControl w:val="0"/>
              <w:numPr>
                <w:ilvl w:val="0"/>
                <w:numId w:val="4"/>
              </w:numPr>
              <w:pBdr>
                <w:top w:val="nil"/>
                <w:left w:val="nil"/>
                <w:bottom w:val="nil"/>
                <w:right w:val="nil"/>
                <w:between w:val="nil"/>
              </w:pBdr>
              <w:rPr>
                <w:rFonts w:ascii="Calibri" w:hAnsi="Calibri" w:cs="Calibri"/>
                <w:color w:val="000000"/>
                <w:sz w:val="22"/>
              </w:rPr>
            </w:pPr>
            <w:r w:rsidRPr="00394CD3">
              <w:rPr>
                <w:rFonts w:ascii="Calibri" w:eastAsia="Arial" w:hAnsi="Calibri" w:cs="Calibri"/>
                <w:color w:val="000000"/>
                <w:sz w:val="22"/>
              </w:rPr>
              <w:t>How is technology used to enhance musical learning?</w:t>
            </w:r>
          </w:p>
        </w:tc>
      </w:tr>
    </w:tbl>
    <w:p w14:paraId="4806AA74" w14:textId="42B91E96" w:rsidR="00BD1E03" w:rsidRPr="00BD1E03" w:rsidRDefault="00BD1E03" w:rsidP="00BD1E03">
      <w:pPr>
        <w:widowControl w:val="0"/>
        <w:pBdr>
          <w:top w:val="nil"/>
          <w:left w:val="nil"/>
          <w:bottom w:val="nil"/>
          <w:right w:val="nil"/>
          <w:between w:val="nil"/>
        </w:pBdr>
        <w:spacing w:after="0"/>
        <w:rPr>
          <w:rFonts w:ascii="Calibri" w:hAnsi="Calibri" w:cs="Calibri"/>
          <w:b/>
          <w:sz w:val="22"/>
        </w:rPr>
      </w:pPr>
    </w:p>
    <w:p w14:paraId="42C61090" w14:textId="77777777" w:rsidR="003C455A" w:rsidRPr="00BD1E03" w:rsidRDefault="00B16908" w:rsidP="00BD1E03">
      <w:pPr>
        <w:widowControl w:val="0"/>
        <w:pBdr>
          <w:top w:val="nil"/>
          <w:left w:val="nil"/>
          <w:bottom w:val="nil"/>
          <w:right w:val="nil"/>
          <w:between w:val="nil"/>
        </w:pBdr>
        <w:spacing w:after="0"/>
        <w:rPr>
          <w:rFonts w:ascii="Calibri" w:hAnsi="Calibri" w:cs="Calibri"/>
          <w:color w:val="000000"/>
          <w:sz w:val="22"/>
        </w:rPr>
      </w:pPr>
      <w:r w:rsidRPr="00BD1E03">
        <w:rPr>
          <w:rFonts w:ascii="Calibri" w:hAnsi="Calibri" w:cs="Calibri"/>
          <w:b/>
          <w:sz w:val="28"/>
          <w:szCs w:val="28"/>
        </w:rPr>
        <w:t xml:space="preserve">Using the Schools Music Education Plan (SMEP) self-evaluation tool </w:t>
      </w:r>
    </w:p>
    <w:p w14:paraId="437637C8" w14:textId="433805D6" w:rsidR="006A7CC8" w:rsidRPr="003C455A" w:rsidRDefault="00DA1F34" w:rsidP="00BD1E03">
      <w:pPr>
        <w:pStyle w:val="ListParagraph"/>
        <w:spacing w:after="0"/>
        <w:ind w:left="0"/>
        <w:rPr>
          <w:rFonts w:ascii="Calibri" w:hAnsi="Calibri" w:cs="Calibri"/>
          <w:sz w:val="22"/>
        </w:rPr>
      </w:pPr>
      <w:r w:rsidRPr="003C455A">
        <w:rPr>
          <w:rFonts w:ascii="Calibri" w:hAnsi="Calibri" w:cs="Calibri"/>
          <w:noProof/>
          <w:sz w:val="22"/>
          <w:lang w:eastAsia="en-GB"/>
        </w:rPr>
        <w:drawing>
          <wp:anchor distT="0" distB="0" distL="114300" distR="114300" simplePos="0" relativeHeight="251662336" behindDoc="0" locked="0" layoutInCell="1" allowOverlap="1" wp14:anchorId="2FA3113B" wp14:editId="1DD8D25D">
            <wp:simplePos x="0" y="0"/>
            <wp:positionH relativeFrom="column">
              <wp:posOffset>5911850</wp:posOffset>
            </wp:positionH>
            <wp:positionV relativeFrom="paragraph">
              <wp:posOffset>19050</wp:posOffset>
            </wp:positionV>
            <wp:extent cx="3873500" cy="4792345"/>
            <wp:effectExtent l="0" t="0" r="0" b="8255"/>
            <wp:wrapSquare wrapText="bothSides"/>
            <wp:docPr id="2" name="Picture 1" descr="Workshop leader teaching group of young people to play the trombone" title="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r="19178"/>
                    <a:stretch/>
                  </pic:blipFill>
                  <pic:spPr bwMode="auto">
                    <a:xfrm>
                      <a:off x="0" y="0"/>
                      <a:ext cx="3873500" cy="479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CC8" w:rsidRPr="003C455A">
        <w:rPr>
          <w:rFonts w:ascii="Calibri" w:hAnsi="Calibri" w:cs="Calibri"/>
          <w:sz w:val="22"/>
        </w:rPr>
        <w:t xml:space="preserve">Devon </w:t>
      </w:r>
      <w:r w:rsidR="00155F60">
        <w:rPr>
          <w:rFonts w:ascii="Calibri" w:hAnsi="Calibri" w:cs="Calibri"/>
          <w:sz w:val="22"/>
        </w:rPr>
        <w:t xml:space="preserve">&amp; Torbay </w:t>
      </w:r>
      <w:r w:rsidR="006A7CC8" w:rsidRPr="003C455A">
        <w:rPr>
          <w:rFonts w:ascii="Calibri" w:hAnsi="Calibri" w:cs="Calibri"/>
          <w:sz w:val="22"/>
        </w:rPr>
        <w:t>Music Education Hub</w:t>
      </w:r>
      <w:r w:rsidR="00155F60">
        <w:rPr>
          <w:rFonts w:ascii="Calibri" w:hAnsi="Calibri" w:cs="Calibri"/>
          <w:sz w:val="22"/>
        </w:rPr>
        <w:t>s recommend</w:t>
      </w:r>
      <w:r w:rsidR="006A7CC8" w:rsidRPr="003C455A">
        <w:rPr>
          <w:rFonts w:ascii="Calibri" w:hAnsi="Calibri" w:cs="Calibri"/>
          <w:sz w:val="22"/>
        </w:rPr>
        <w:t xml:space="preserve"> that schools use the following self-evaluation tool to make a judgement based on their current provision. </w:t>
      </w:r>
      <w:proofErr w:type="gramStart"/>
      <w:r w:rsidR="006A7CC8" w:rsidRPr="003C455A">
        <w:rPr>
          <w:rFonts w:ascii="Calibri" w:hAnsi="Calibri" w:cs="Calibri"/>
          <w:sz w:val="22"/>
        </w:rPr>
        <w:t>In order to</w:t>
      </w:r>
      <w:proofErr w:type="gramEnd"/>
      <w:r w:rsidR="006A7CC8" w:rsidRPr="003C455A">
        <w:rPr>
          <w:rFonts w:ascii="Calibri" w:hAnsi="Calibri" w:cs="Calibri"/>
          <w:sz w:val="22"/>
        </w:rPr>
        <w:t xml:space="preserve"> qualify for Music Education Grant (MEG) funding, schools are expected to share this judgement with</w:t>
      </w:r>
      <w:r w:rsidR="00155F60">
        <w:rPr>
          <w:rFonts w:ascii="Calibri" w:hAnsi="Calibri" w:cs="Calibri"/>
          <w:sz w:val="22"/>
        </w:rPr>
        <w:t xml:space="preserve"> the Hub</w:t>
      </w:r>
      <w:r w:rsidR="006A7CC8" w:rsidRPr="003C455A">
        <w:rPr>
          <w:rFonts w:ascii="Calibri" w:hAnsi="Calibri" w:cs="Calibri"/>
          <w:sz w:val="22"/>
        </w:rPr>
        <w:t xml:space="preserve"> so that we can then offer support to schools as required and according to need.</w:t>
      </w:r>
    </w:p>
    <w:p w14:paraId="2946DAD6" w14:textId="77777777" w:rsidR="006A7CC8" w:rsidRDefault="006A7CC8" w:rsidP="00BD1E03">
      <w:pPr>
        <w:widowControl w:val="0"/>
        <w:pBdr>
          <w:top w:val="nil"/>
          <w:left w:val="nil"/>
          <w:bottom w:val="nil"/>
          <w:right w:val="nil"/>
          <w:between w:val="nil"/>
        </w:pBdr>
        <w:spacing w:after="0"/>
        <w:jc w:val="both"/>
        <w:rPr>
          <w:rFonts w:ascii="Calibri" w:eastAsia="Arial" w:hAnsi="Calibri" w:cs="Calibri"/>
          <w:color w:val="000000"/>
          <w:sz w:val="22"/>
        </w:rPr>
      </w:pPr>
    </w:p>
    <w:p w14:paraId="1E45FBCA" w14:textId="77777777" w:rsidR="006A7CC8" w:rsidRDefault="00B16908" w:rsidP="00BD1E03">
      <w:pPr>
        <w:widowControl w:val="0"/>
        <w:pBdr>
          <w:top w:val="nil"/>
          <w:left w:val="nil"/>
          <w:bottom w:val="nil"/>
          <w:right w:val="nil"/>
          <w:between w:val="nil"/>
        </w:pBdr>
        <w:spacing w:after="0"/>
        <w:jc w:val="both"/>
        <w:rPr>
          <w:rFonts w:ascii="Calibri" w:eastAsia="Arial" w:hAnsi="Calibri" w:cs="Calibri"/>
          <w:color w:val="000000"/>
          <w:sz w:val="22"/>
        </w:rPr>
      </w:pPr>
      <w:r w:rsidRPr="006A7CC8">
        <w:rPr>
          <w:rFonts w:ascii="Calibri" w:eastAsia="Arial" w:hAnsi="Calibri" w:cs="Calibri"/>
          <w:color w:val="000000"/>
          <w:sz w:val="22"/>
        </w:rPr>
        <w:t>As a result of the Ofsted report, ‘Music in schools: what hubs must do’ (November 2013), Music Educa</w:t>
      </w:r>
      <w:r w:rsidR="006A7CC8">
        <w:rPr>
          <w:rFonts w:ascii="Calibri" w:eastAsia="Arial" w:hAnsi="Calibri" w:cs="Calibri"/>
          <w:color w:val="000000"/>
          <w:sz w:val="22"/>
        </w:rPr>
        <w:t>ti</w:t>
      </w:r>
      <w:r w:rsidRPr="006A7CC8">
        <w:rPr>
          <w:rFonts w:ascii="Calibri" w:eastAsia="Arial" w:hAnsi="Calibri" w:cs="Calibri"/>
          <w:color w:val="000000"/>
          <w:sz w:val="22"/>
        </w:rPr>
        <w:t xml:space="preserve">on Hubs in England </w:t>
      </w:r>
      <w:r w:rsidR="006A7CC8">
        <w:rPr>
          <w:rFonts w:ascii="Calibri" w:eastAsia="Arial" w:hAnsi="Calibri" w:cs="Calibri"/>
          <w:color w:val="000000"/>
          <w:sz w:val="22"/>
        </w:rPr>
        <w:t xml:space="preserve">were </w:t>
      </w:r>
      <w:r w:rsidRPr="006A7CC8">
        <w:rPr>
          <w:rFonts w:ascii="Calibri" w:eastAsia="Arial" w:hAnsi="Calibri" w:cs="Calibri"/>
          <w:color w:val="000000"/>
          <w:sz w:val="22"/>
        </w:rPr>
        <w:t xml:space="preserve">tasked with </w:t>
      </w:r>
      <w:r w:rsidR="006A7CC8">
        <w:rPr>
          <w:rFonts w:ascii="Calibri" w:eastAsia="Arial" w:hAnsi="Calibri" w:cs="Calibri"/>
          <w:color w:val="000000"/>
          <w:sz w:val="22"/>
        </w:rPr>
        <w:t>the implementation of</w:t>
      </w:r>
      <w:r w:rsidRPr="006A7CC8">
        <w:rPr>
          <w:rFonts w:ascii="Calibri" w:eastAsia="Arial" w:hAnsi="Calibri" w:cs="Calibri"/>
          <w:color w:val="000000"/>
          <w:sz w:val="22"/>
        </w:rPr>
        <w:t xml:space="preserve"> Schools Music Educa</w:t>
      </w:r>
      <w:r w:rsidR="006A7CC8">
        <w:rPr>
          <w:rFonts w:ascii="Calibri" w:eastAsia="Arial" w:hAnsi="Calibri" w:cs="Calibri"/>
          <w:color w:val="000000"/>
          <w:sz w:val="22"/>
        </w:rPr>
        <w:t>ti</w:t>
      </w:r>
      <w:r w:rsidRPr="006A7CC8">
        <w:rPr>
          <w:rFonts w:ascii="Calibri" w:eastAsia="Arial" w:hAnsi="Calibri" w:cs="Calibri"/>
          <w:color w:val="000000"/>
          <w:sz w:val="22"/>
        </w:rPr>
        <w:t>on Plan (SMEP)</w:t>
      </w:r>
      <w:r w:rsidR="006A7CC8">
        <w:rPr>
          <w:rFonts w:ascii="Calibri" w:eastAsia="Arial" w:hAnsi="Calibri" w:cs="Calibri"/>
          <w:color w:val="000000"/>
          <w:sz w:val="22"/>
        </w:rPr>
        <w:t>.</w:t>
      </w:r>
      <w:r w:rsidR="006A7CC8" w:rsidRPr="006A7CC8">
        <w:rPr>
          <w:rFonts w:ascii="Calibri" w:eastAsia="Arial" w:hAnsi="Calibri" w:cs="Calibri"/>
          <w:color w:val="000000"/>
          <w:sz w:val="22"/>
        </w:rPr>
        <w:t xml:space="preserve"> </w:t>
      </w:r>
      <w:r w:rsidRPr="006A7CC8">
        <w:rPr>
          <w:rFonts w:ascii="Calibri" w:eastAsia="Arial" w:hAnsi="Calibri" w:cs="Calibri"/>
          <w:color w:val="000000"/>
          <w:sz w:val="22"/>
        </w:rPr>
        <w:t>A School Music Educa</w:t>
      </w:r>
      <w:r w:rsidR="006A7CC8">
        <w:rPr>
          <w:rFonts w:ascii="Calibri" w:eastAsia="Arial" w:hAnsi="Calibri" w:cs="Calibri"/>
          <w:color w:val="000000"/>
          <w:sz w:val="22"/>
        </w:rPr>
        <w:t>ti</w:t>
      </w:r>
      <w:r w:rsidRPr="006A7CC8">
        <w:rPr>
          <w:rFonts w:ascii="Calibri" w:eastAsia="Arial" w:hAnsi="Calibri" w:cs="Calibri"/>
          <w:color w:val="000000"/>
          <w:sz w:val="22"/>
        </w:rPr>
        <w:t>on Plan (SMEP) should not be complicated but needs to indicate that schools are delivering the Na</w:t>
      </w:r>
      <w:r w:rsidR="006A7CC8">
        <w:rPr>
          <w:rFonts w:ascii="Calibri" w:eastAsia="Arial" w:hAnsi="Calibri" w:cs="Calibri"/>
          <w:color w:val="000000"/>
          <w:sz w:val="22"/>
        </w:rPr>
        <w:t>ti</w:t>
      </w:r>
      <w:r w:rsidRPr="006A7CC8">
        <w:rPr>
          <w:rFonts w:ascii="Calibri" w:eastAsia="Arial" w:hAnsi="Calibri" w:cs="Calibri"/>
          <w:color w:val="000000"/>
          <w:sz w:val="22"/>
        </w:rPr>
        <w:t>onal Curriculum for Music (or other suitable</w:t>
      </w:r>
      <w:r w:rsidR="006A7CC8">
        <w:rPr>
          <w:rFonts w:ascii="Calibri" w:eastAsia="Arial" w:hAnsi="Calibri" w:cs="Calibri"/>
          <w:color w:val="000000"/>
          <w:sz w:val="22"/>
        </w:rPr>
        <w:t xml:space="preserve"> </w:t>
      </w:r>
      <w:r w:rsidRPr="006A7CC8">
        <w:rPr>
          <w:rFonts w:ascii="Calibri" w:eastAsia="Arial" w:hAnsi="Calibri" w:cs="Calibri"/>
          <w:color w:val="000000"/>
          <w:sz w:val="22"/>
        </w:rPr>
        <w:t>curriculum</w:t>
      </w:r>
      <w:proofErr w:type="gramStart"/>
      <w:r w:rsidRPr="006A7CC8">
        <w:rPr>
          <w:rFonts w:ascii="Calibri" w:eastAsia="Arial" w:hAnsi="Calibri" w:cs="Calibri"/>
          <w:color w:val="000000"/>
          <w:sz w:val="22"/>
        </w:rPr>
        <w:t>), and</w:t>
      </w:r>
      <w:proofErr w:type="gramEnd"/>
      <w:r w:rsidRPr="006A7CC8">
        <w:rPr>
          <w:rFonts w:ascii="Calibri" w:eastAsia="Arial" w:hAnsi="Calibri" w:cs="Calibri"/>
          <w:color w:val="000000"/>
          <w:sz w:val="22"/>
        </w:rPr>
        <w:t xml:space="preserve"> ensuring that pupils have the opportunity to learn to play an instrument, sing regularly, to perform and hear live music, and to work with professional musicians.</w:t>
      </w:r>
      <w:r w:rsidR="00302A76">
        <w:rPr>
          <w:rFonts w:ascii="Calibri" w:eastAsia="Arial" w:hAnsi="Calibri" w:cs="Calibri"/>
          <w:color w:val="000000"/>
          <w:sz w:val="22"/>
        </w:rPr>
        <w:t xml:space="preserve"> We also recommend that schools reflect on the recently published Model Music Curri</w:t>
      </w:r>
      <w:r w:rsidR="00BD1E03">
        <w:rPr>
          <w:rFonts w:ascii="Calibri" w:eastAsia="Arial" w:hAnsi="Calibri" w:cs="Calibri"/>
          <w:color w:val="000000"/>
          <w:sz w:val="22"/>
        </w:rPr>
        <w:t>culum. This is non-statutory guidance,</w:t>
      </w:r>
      <w:r w:rsidR="00302A76">
        <w:rPr>
          <w:rFonts w:ascii="Calibri" w:eastAsia="Arial" w:hAnsi="Calibri" w:cs="Calibri"/>
          <w:color w:val="000000"/>
          <w:sz w:val="22"/>
        </w:rPr>
        <w:t xml:space="preserve"> which </w:t>
      </w:r>
      <w:r w:rsidR="00BD1E03">
        <w:rPr>
          <w:rFonts w:ascii="Calibri" w:eastAsia="Arial" w:hAnsi="Calibri" w:cs="Calibri"/>
          <w:color w:val="000000"/>
          <w:sz w:val="22"/>
        </w:rPr>
        <w:t>d</w:t>
      </w:r>
      <w:r w:rsidR="00302A76" w:rsidRPr="0080563D">
        <w:rPr>
          <w:rFonts w:ascii="Calibri" w:hAnsi="Calibri" w:cs="Calibri"/>
          <w:sz w:val="22"/>
        </w:rPr>
        <w:t xml:space="preserve">emonstrates one possible approach to the current National Curriculum for Music, giving details of what </w:t>
      </w:r>
      <w:r w:rsidR="00302A76" w:rsidRPr="0080563D">
        <w:rPr>
          <w:rFonts w:ascii="Calibri" w:hAnsi="Calibri" w:cs="Calibri"/>
          <w:bCs/>
          <w:sz w:val="22"/>
          <w:u w:val="single"/>
        </w:rPr>
        <w:t>could</w:t>
      </w:r>
      <w:r w:rsidR="00302A76" w:rsidRPr="0080563D">
        <w:rPr>
          <w:rFonts w:ascii="Calibri" w:hAnsi="Calibri" w:cs="Calibri"/>
          <w:bCs/>
          <w:sz w:val="22"/>
        </w:rPr>
        <w:t xml:space="preserve"> be taught </w:t>
      </w:r>
      <w:r w:rsidR="00302A76">
        <w:rPr>
          <w:rFonts w:ascii="Calibri" w:hAnsi="Calibri" w:cs="Calibri"/>
          <w:sz w:val="22"/>
        </w:rPr>
        <w:t xml:space="preserve">in each year </w:t>
      </w:r>
      <w:r w:rsidR="00302A76" w:rsidRPr="0080563D">
        <w:rPr>
          <w:rFonts w:ascii="Calibri" w:hAnsi="Calibri" w:cs="Calibri"/>
          <w:sz w:val="22"/>
        </w:rPr>
        <w:t xml:space="preserve">to progress logically towards the end of Key Stage 1, 2 and 3 expectations. </w:t>
      </w:r>
      <w:r w:rsidR="00302A76">
        <w:rPr>
          <w:rFonts w:ascii="Calibri" w:eastAsia="Arial" w:hAnsi="Calibri" w:cs="Calibri"/>
          <w:color w:val="000000"/>
          <w:sz w:val="22"/>
        </w:rPr>
        <w:t xml:space="preserve"> </w:t>
      </w:r>
    </w:p>
    <w:p w14:paraId="7DD94920" w14:textId="77777777" w:rsidR="00B16908" w:rsidRPr="006A7CC8" w:rsidRDefault="00B16908" w:rsidP="00BD1E03">
      <w:pPr>
        <w:widowControl w:val="0"/>
        <w:pBdr>
          <w:top w:val="nil"/>
          <w:left w:val="nil"/>
          <w:bottom w:val="nil"/>
          <w:right w:val="nil"/>
          <w:between w:val="nil"/>
        </w:pBdr>
        <w:spacing w:after="0"/>
        <w:jc w:val="both"/>
        <w:rPr>
          <w:rFonts w:ascii="Calibri" w:hAnsi="Calibri" w:cs="Calibri"/>
          <w:color w:val="000000"/>
          <w:sz w:val="22"/>
        </w:rPr>
      </w:pPr>
      <w:r w:rsidRPr="006A7CC8">
        <w:rPr>
          <w:rFonts w:ascii="Calibri" w:eastAsia="Arial" w:hAnsi="Calibri" w:cs="Calibri"/>
          <w:color w:val="000000"/>
          <w:sz w:val="22"/>
        </w:rPr>
        <w:t xml:space="preserve"> </w:t>
      </w:r>
    </w:p>
    <w:p w14:paraId="13D73B2D" w14:textId="77777777" w:rsidR="00B16908" w:rsidRDefault="00B16908" w:rsidP="00BD1E03">
      <w:pPr>
        <w:widowControl w:val="0"/>
        <w:pBdr>
          <w:top w:val="nil"/>
          <w:left w:val="nil"/>
          <w:bottom w:val="nil"/>
          <w:right w:val="nil"/>
          <w:between w:val="nil"/>
        </w:pBdr>
        <w:spacing w:after="0"/>
        <w:jc w:val="both"/>
        <w:rPr>
          <w:rFonts w:ascii="Calibri" w:eastAsia="Arial" w:hAnsi="Calibri" w:cs="Calibri"/>
          <w:color w:val="000000"/>
          <w:sz w:val="22"/>
        </w:rPr>
      </w:pPr>
      <w:proofErr w:type="gramStart"/>
      <w:r w:rsidRPr="006A7CC8">
        <w:rPr>
          <w:rFonts w:ascii="Calibri" w:eastAsia="Arial" w:hAnsi="Calibri" w:cs="Calibri"/>
          <w:color w:val="000000"/>
          <w:sz w:val="22"/>
        </w:rPr>
        <w:t>In order to</w:t>
      </w:r>
      <w:proofErr w:type="gramEnd"/>
      <w:r w:rsidRPr="006A7CC8">
        <w:rPr>
          <w:rFonts w:ascii="Calibri" w:eastAsia="Arial" w:hAnsi="Calibri" w:cs="Calibri"/>
          <w:color w:val="000000"/>
          <w:sz w:val="22"/>
        </w:rPr>
        <w:t xml:space="preserve"> support schools, </w:t>
      </w:r>
      <w:r w:rsidR="006A7CC8">
        <w:rPr>
          <w:rFonts w:ascii="Calibri" w:eastAsia="Arial" w:hAnsi="Calibri" w:cs="Calibri"/>
          <w:color w:val="000000"/>
          <w:sz w:val="22"/>
        </w:rPr>
        <w:t>Devon</w:t>
      </w:r>
      <w:r w:rsidR="00155F60">
        <w:rPr>
          <w:rFonts w:ascii="Calibri" w:eastAsia="Arial" w:hAnsi="Calibri" w:cs="Calibri"/>
          <w:color w:val="000000"/>
          <w:sz w:val="22"/>
        </w:rPr>
        <w:t xml:space="preserve"> &amp; Torbay</w:t>
      </w:r>
      <w:r w:rsidR="006A7CC8">
        <w:rPr>
          <w:rFonts w:ascii="Calibri" w:eastAsia="Arial" w:hAnsi="Calibri" w:cs="Calibri"/>
          <w:color w:val="000000"/>
          <w:sz w:val="22"/>
        </w:rPr>
        <w:t xml:space="preserve"> Music Education Hub</w:t>
      </w:r>
      <w:r w:rsidR="00155F60">
        <w:rPr>
          <w:rFonts w:ascii="Calibri" w:eastAsia="Arial" w:hAnsi="Calibri" w:cs="Calibri"/>
          <w:color w:val="000000"/>
          <w:sz w:val="22"/>
        </w:rPr>
        <w:t>s</w:t>
      </w:r>
      <w:r w:rsidRPr="006A7CC8">
        <w:rPr>
          <w:rFonts w:ascii="Calibri" w:eastAsia="Arial" w:hAnsi="Calibri" w:cs="Calibri"/>
          <w:color w:val="000000"/>
          <w:sz w:val="22"/>
        </w:rPr>
        <w:t xml:space="preserve"> ha</w:t>
      </w:r>
      <w:r w:rsidR="00155F60">
        <w:rPr>
          <w:rFonts w:ascii="Calibri" w:eastAsia="Arial" w:hAnsi="Calibri" w:cs="Calibri"/>
          <w:color w:val="000000"/>
          <w:sz w:val="22"/>
        </w:rPr>
        <w:t>ve</w:t>
      </w:r>
      <w:r w:rsidRPr="006A7CC8">
        <w:rPr>
          <w:rFonts w:ascii="Calibri" w:eastAsia="Arial" w:hAnsi="Calibri" w:cs="Calibri"/>
          <w:color w:val="000000"/>
          <w:sz w:val="22"/>
        </w:rPr>
        <w:t xml:space="preserve"> produced a simple self-evalua</w:t>
      </w:r>
      <w:r w:rsidR="006A7CC8">
        <w:rPr>
          <w:rFonts w:ascii="Calibri" w:eastAsia="Arial" w:hAnsi="Calibri" w:cs="Calibri"/>
          <w:color w:val="000000"/>
          <w:sz w:val="22"/>
        </w:rPr>
        <w:t>ti</w:t>
      </w:r>
      <w:r w:rsidRPr="006A7CC8">
        <w:rPr>
          <w:rFonts w:ascii="Calibri" w:eastAsia="Arial" w:hAnsi="Calibri" w:cs="Calibri"/>
          <w:color w:val="000000"/>
          <w:sz w:val="22"/>
        </w:rPr>
        <w:t>on tool (aimed at Headteachers, Senior Leadership Teams and Music Leaders), which outlines the ac</w:t>
      </w:r>
      <w:r w:rsidR="006A7CC8">
        <w:rPr>
          <w:rFonts w:ascii="Calibri" w:eastAsia="Arial" w:hAnsi="Calibri" w:cs="Calibri"/>
          <w:color w:val="000000"/>
          <w:sz w:val="22"/>
        </w:rPr>
        <w:t>tivities</w:t>
      </w:r>
      <w:r w:rsidRPr="006A7CC8">
        <w:rPr>
          <w:rFonts w:ascii="Calibri" w:eastAsia="Arial" w:hAnsi="Calibri" w:cs="Calibri"/>
          <w:color w:val="000000"/>
          <w:sz w:val="22"/>
        </w:rPr>
        <w:t xml:space="preserve"> that could be offered as part of a progressive musical programme. While some schools have significant provision for music, others may need more support in further developing their work. We suggest three possible stages of development these stages are </w:t>
      </w:r>
      <w:proofErr w:type="gramStart"/>
      <w:r w:rsidRPr="006A7CC8">
        <w:rPr>
          <w:rFonts w:ascii="Calibri" w:eastAsia="Arial" w:hAnsi="Calibri" w:cs="Calibri"/>
          <w:color w:val="000000"/>
          <w:sz w:val="22"/>
        </w:rPr>
        <w:t>similar to</w:t>
      </w:r>
      <w:proofErr w:type="gramEnd"/>
      <w:r w:rsidRPr="006A7CC8">
        <w:rPr>
          <w:rFonts w:ascii="Calibri" w:eastAsia="Arial" w:hAnsi="Calibri" w:cs="Calibri"/>
          <w:color w:val="000000"/>
          <w:sz w:val="22"/>
        </w:rPr>
        <w:t xml:space="preserve"> </w:t>
      </w:r>
      <w:proofErr w:type="spellStart"/>
      <w:r w:rsidRPr="006A7CC8">
        <w:rPr>
          <w:rFonts w:ascii="Calibri" w:eastAsia="Arial" w:hAnsi="Calibri" w:cs="Calibri"/>
          <w:color w:val="000000"/>
          <w:sz w:val="22"/>
        </w:rPr>
        <w:t>Arts</w:t>
      </w:r>
      <w:r w:rsidR="00302A76">
        <w:rPr>
          <w:rFonts w:ascii="Calibri" w:eastAsia="Arial" w:hAnsi="Calibri" w:cs="Calibri"/>
          <w:color w:val="000000"/>
          <w:sz w:val="22"/>
        </w:rPr>
        <w:t>m</w:t>
      </w:r>
      <w:r w:rsidRPr="006A7CC8">
        <w:rPr>
          <w:rFonts w:ascii="Calibri" w:eastAsia="Arial" w:hAnsi="Calibri" w:cs="Calibri"/>
          <w:color w:val="000000"/>
          <w:sz w:val="22"/>
        </w:rPr>
        <w:t>ark</w:t>
      </w:r>
      <w:proofErr w:type="spellEnd"/>
      <w:r w:rsidRPr="006A7CC8">
        <w:rPr>
          <w:rFonts w:ascii="Calibri" w:eastAsia="Arial" w:hAnsi="Calibri" w:cs="Calibri"/>
          <w:color w:val="000000"/>
          <w:sz w:val="22"/>
        </w:rPr>
        <w:t xml:space="preserve"> and are categorised as Bronze, Silver and Gold. </w:t>
      </w:r>
    </w:p>
    <w:p w14:paraId="4305EC36" w14:textId="77777777" w:rsidR="006A7CC8" w:rsidRPr="006A7CC8" w:rsidRDefault="006A7CC8" w:rsidP="00BD1E03">
      <w:pPr>
        <w:widowControl w:val="0"/>
        <w:pBdr>
          <w:top w:val="nil"/>
          <w:left w:val="nil"/>
          <w:bottom w:val="nil"/>
          <w:right w:val="nil"/>
          <w:between w:val="nil"/>
        </w:pBdr>
        <w:spacing w:after="0"/>
        <w:jc w:val="both"/>
        <w:rPr>
          <w:rFonts w:ascii="Calibri" w:hAnsi="Calibri" w:cs="Calibri"/>
          <w:color w:val="000000"/>
          <w:sz w:val="22"/>
        </w:rPr>
      </w:pPr>
    </w:p>
    <w:p w14:paraId="5543BCAA" w14:textId="77777777" w:rsidR="003C455A" w:rsidRDefault="00155F60" w:rsidP="00BD1E03">
      <w:pPr>
        <w:widowControl w:val="0"/>
        <w:pBdr>
          <w:top w:val="nil"/>
          <w:left w:val="nil"/>
          <w:bottom w:val="nil"/>
          <w:right w:val="nil"/>
          <w:between w:val="nil"/>
        </w:pBdr>
        <w:spacing w:after="0"/>
        <w:jc w:val="both"/>
        <w:rPr>
          <w:rFonts w:ascii="Calibri" w:eastAsia="Arial" w:hAnsi="Calibri" w:cs="Calibri"/>
          <w:color w:val="000000"/>
          <w:sz w:val="22"/>
        </w:rPr>
      </w:pPr>
      <w:r>
        <w:rPr>
          <w:rFonts w:ascii="Calibri" w:eastAsia="Arial" w:hAnsi="Calibri" w:cs="Calibri"/>
          <w:color w:val="000000"/>
          <w:sz w:val="22"/>
        </w:rPr>
        <w:t>We recommend</w:t>
      </w:r>
      <w:r w:rsidR="00B16908" w:rsidRPr="006A7CC8">
        <w:rPr>
          <w:rFonts w:ascii="Calibri" w:eastAsia="Arial" w:hAnsi="Calibri" w:cs="Calibri"/>
          <w:color w:val="000000"/>
          <w:sz w:val="22"/>
        </w:rPr>
        <w:t xml:space="preserve"> that schools use th</w:t>
      </w:r>
      <w:r w:rsidR="006A7CC8">
        <w:rPr>
          <w:rFonts w:ascii="Calibri" w:eastAsia="Arial" w:hAnsi="Calibri" w:cs="Calibri"/>
          <w:color w:val="000000"/>
          <w:sz w:val="22"/>
        </w:rPr>
        <w:t>is</w:t>
      </w:r>
      <w:r w:rsidR="00B16908" w:rsidRPr="006A7CC8">
        <w:rPr>
          <w:rFonts w:ascii="Calibri" w:eastAsia="Arial" w:hAnsi="Calibri" w:cs="Calibri"/>
          <w:color w:val="000000"/>
          <w:sz w:val="22"/>
        </w:rPr>
        <w:t xml:space="preserve"> self-evalua</w:t>
      </w:r>
      <w:r w:rsidR="006A7CC8">
        <w:rPr>
          <w:rFonts w:ascii="Calibri" w:eastAsia="Arial" w:hAnsi="Calibri" w:cs="Calibri"/>
          <w:color w:val="000000"/>
          <w:sz w:val="22"/>
        </w:rPr>
        <w:t>ti</w:t>
      </w:r>
      <w:r w:rsidR="00B16908" w:rsidRPr="006A7CC8">
        <w:rPr>
          <w:rFonts w:ascii="Calibri" w:eastAsia="Arial" w:hAnsi="Calibri" w:cs="Calibri"/>
          <w:color w:val="000000"/>
          <w:sz w:val="22"/>
        </w:rPr>
        <w:t xml:space="preserve">on tool to feed into their own School Development Plan and School Music Policy. </w:t>
      </w:r>
    </w:p>
    <w:p w14:paraId="22A9B8ED" w14:textId="77777777" w:rsidR="003C455A" w:rsidRDefault="003C455A">
      <w:pPr>
        <w:rPr>
          <w:rFonts w:ascii="Calibri" w:eastAsia="Arial" w:hAnsi="Calibri" w:cs="Calibri"/>
          <w:color w:val="000000"/>
          <w:sz w:val="22"/>
        </w:rPr>
      </w:pPr>
    </w:p>
    <w:p w14:paraId="6428168A" w14:textId="77777777" w:rsidR="00365F46" w:rsidRPr="00365F46" w:rsidRDefault="003C455A" w:rsidP="00D52288">
      <w:pPr>
        <w:spacing w:after="120"/>
        <w:jc w:val="center"/>
        <w:rPr>
          <w:rFonts w:ascii="Calibri" w:eastAsia="Arial" w:hAnsi="Calibri" w:cs="Calibri"/>
          <w:b/>
          <w:color w:val="000000"/>
          <w:sz w:val="28"/>
          <w:szCs w:val="28"/>
        </w:rPr>
      </w:pPr>
      <w:r w:rsidRPr="00365F46">
        <w:rPr>
          <w:rFonts w:ascii="Calibri" w:eastAsia="Arial" w:hAnsi="Calibri" w:cs="Calibri"/>
          <w:b/>
          <w:color w:val="000000"/>
          <w:sz w:val="28"/>
          <w:szCs w:val="28"/>
        </w:rPr>
        <w:lastRenderedPageBreak/>
        <w:t>Primary</w:t>
      </w:r>
    </w:p>
    <w:tbl>
      <w:tblPr>
        <w:tblStyle w:val="TableGrid"/>
        <w:tblW w:w="0" w:type="auto"/>
        <w:tblLook w:val="04A0" w:firstRow="1" w:lastRow="0" w:firstColumn="1" w:lastColumn="0" w:noHBand="0" w:noVBand="1"/>
      </w:tblPr>
      <w:tblGrid>
        <w:gridCol w:w="5129"/>
        <w:gridCol w:w="5129"/>
        <w:gridCol w:w="5130"/>
      </w:tblGrid>
      <w:tr w:rsidR="003C455A" w14:paraId="147E31ED" w14:textId="77777777" w:rsidTr="00FD380F">
        <w:tc>
          <w:tcPr>
            <w:tcW w:w="5129" w:type="dxa"/>
            <w:shd w:val="clear" w:color="auto" w:fill="FABF8F" w:themeFill="accent6" w:themeFillTint="99"/>
          </w:tcPr>
          <w:p w14:paraId="70F5A00B" w14:textId="77777777" w:rsidR="003C455A" w:rsidRDefault="003C455A" w:rsidP="003C455A">
            <w:pPr>
              <w:jc w:val="center"/>
              <w:rPr>
                <w:rFonts w:ascii="Calibri" w:eastAsia="Arial" w:hAnsi="Calibri" w:cs="Calibri"/>
                <w:b/>
                <w:color w:val="000000"/>
                <w:sz w:val="28"/>
                <w:szCs w:val="28"/>
              </w:rPr>
            </w:pPr>
            <w:r>
              <w:rPr>
                <w:rFonts w:ascii="Calibri" w:eastAsia="Arial" w:hAnsi="Calibri" w:cs="Calibri"/>
                <w:b/>
                <w:color w:val="000000"/>
                <w:sz w:val="28"/>
                <w:szCs w:val="28"/>
              </w:rPr>
              <w:t>Bronze</w:t>
            </w:r>
          </w:p>
          <w:p w14:paraId="1A09C620" w14:textId="77777777" w:rsidR="003C455A" w:rsidRDefault="003C455A" w:rsidP="003C455A">
            <w:pPr>
              <w:jc w:val="center"/>
              <w:rPr>
                <w:rFonts w:ascii="Calibri" w:eastAsia="Arial" w:hAnsi="Calibri" w:cs="Calibri"/>
                <w:b/>
                <w:color w:val="000000"/>
                <w:sz w:val="28"/>
                <w:szCs w:val="28"/>
              </w:rPr>
            </w:pPr>
            <w:r>
              <w:rPr>
                <w:rFonts w:ascii="Calibri" w:eastAsia="Arial" w:hAnsi="Calibri" w:cs="Calibri"/>
                <w:b/>
                <w:color w:val="000000"/>
                <w:sz w:val="28"/>
                <w:szCs w:val="28"/>
              </w:rPr>
              <w:t>(</w:t>
            </w:r>
            <w:proofErr w:type="gramStart"/>
            <w:r>
              <w:rPr>
                <w:rFonts w:ascii="Calibri" w:eastAsia="Arial" w:hAnsi="Calibri" w:cs="Calibri"/>
                <w:b/>
                <w:color w:val="000000"/>
                <w:sz w:val="28"/>
                <w:szCs w:val="28"/>
              </w:rPr>
              <w:t>standard</w:t>
            </w:r>
            <w:proofErr w:type="gramEnd"/>
            <w:r>
              <w:rPr>
                <w:rFonts w:ascii="Calibri" w:eastAsia="Arial" w:hAnsi="Calibri" w:cs="Calibri"/>
                <w:b/>
                <w:color w:val="000000"/>
                <w:sz w:val="28"/>
                <w:szCs w:val="28"/>
              </w:rPr>
              <w:t xml:space="preserve"> expectation for all schools)</w:t>
            </w:r>
          </w:p>
        </w:tc>
        <w:tc>
          <w:tcPr>
            <w:tcW w:w="5129" w:type="dxa"/>
            <w:shd w:val="clear" w:color="auto" w:fill="D9D9D9" w:themeFill="background1" w:themeFillShade="D9"/>
          </w:tcPr>
          <w:p w14:paraId="0402847B" w14:textId="77777777" w:rsidR="003C455A" w:rsidRPr="00FD380F" w:rsidRDefault="003C455A" w:rsidP="003C455A">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Silver</w:t>
            </w:r>
          </w:p>
          <w:p w14:paraId="6FA127C4" w14:textId="77777777" w:rsidR="003C455A" w:rsidRPr="00FD380F" w:rsidRDefault="003C455A" w:rsidP="003C455A">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w:t>
            </w:r>
            <w:proofErr w:type="gramStart"/>
            <w:r w:rsidRPr="00FD380F">
              <w:rPr>
                <w:rFonts w:ascii="Calibri" w:eastAsia="Arial" w:hAnsi="Calibri" w:cs="Calibri"/>
                <w:b/>
                <w:color w:val="000000"/>
                <w:sz w:val="28"/>
                <w:szCs w:val="28"/>
              </w:rPr>
              <w:t>builds</w:t>
            </w:r>
            <w:proofErr w:type="gramEnd"/>
            <w:r w:rsidRPr="00FD380F">
              <w:rPr>
                <w:rFonts w:ascii="Calibri" w:eastAsia="Arial" w:hAnsi="Calibri" w:cs="Calibri"/>
                <w:b/>
                <w:color w:val="000000"/>
                <w:sz w:val="28"/>
                <w:szCs w:val="28"/>
              </w:rPr>
              <w:t xml:space="preserve"> upon bronze)</w:t>
            </w:r>
          </w:p>
        </w:tc>
        <w:tc>
          <w:tcPr>
            <w:tcW w:w="5130" w:type="dxa"/>
            <w:shd w:val="clear" w:color="auto" w:fill="FFFF00"/>
          </w:tcPr>
          <w:p w14:paraId="147F762E" w14:textId="77777777" w:rsidR="003C455A" w:rsidRPr="00FD380F" w:rsidRDefault="003C455A" w:rsidP="003C455A">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Gold</w:t>
            </w:r>
          </w:p>
          <w:p w14:paraId="78E56C71" w14:textId="77777777" w:rsidR="003C455A" w:rsidRPr="00FD380F" w:rsidRDefault="003C455A" w:rsidP="003C455A">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w:t>
            </w:r>
            <w:proofErr w:type="gramStart"/>
            <w:r w:rsidRPr="00FD380F">
              <w:rPr>
                <w:rFonts w:ascii="Calibri" w:eastAsia="Arial" w:hAnsi="Calibri" w:cs="Calibri"/>
                <w:b/>
                <w:color w:val="000000"/>
                <w:sz w:val="28"/>
                <w:szCs w:val="28"/>
              </w:rPr>
              <w:t>builds</w:t>
            </w:r>
            <w:proofErr w:type="gramEnd"/>
            <w:r w:rsidRPr="00FD380F">
              <w:rPr>
                <w:rFonts w:ascii="Calibri" w:eastAsia="Arial" w:hAnsi="Calibri" w:cs="Calibri"/>
                <w:b/>
                <w:color w:val="000000"/>
                <w:sz w:val="28"/>
                <w:szCs w:val="28"/>
              </w:rPr>
              <w:t xml:space="preserve"> upon silver)</w:t>
            </w:r>
          </w:p>
        </w:tc>
      </w:tr>
      <w:tr w:rsidR="003C455A" w14:paraId="6F227E7C" w14:textId="77777777" w:rsidTr="00FD380F">
        <w:tc>
          <w:tcPr>
            <w:tcW w:w="5129" w:type="dxa"/>
            <w:shd w:val="clear" w:color="auto" w:fill="FABF8F" w:themeFill="accent6" w:themeFillTint="99"/>
          </w:tcPr>
          <w:p w14:paraId="484E02C6" w14:textId="77777777" w:rsidR="003C455A" w:rsidRPr="00FD380F" w:rsidRDefault="003C455A" w:rsidP="003C455A">
            <w:pPr>
              <w:pStyle w:val="ListParagraph"/>
              <w:widowControl w:val="0"/>
              <w:numPr>
                <w:ilvl w:val="0"/>
                <w:numId w:val="8"/>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an assigned lead person with responsibility for music within the school</w:t>
            </w:r>
            <w:r w:rsidR="00BD1E03">
              <w:rPr>
                <w:rFonts w:ascii="Calibri" w:eastAsia="Arial" w:hAnsi="Calibri" w:cs="Calibri"/>
                <w:color w:val="000000"/>
                <w:szCs w:val="20"/>
              </w:rPr>
              <w:t>.</w:t>
            </w:r>
            <w:r w:rsidRPr="00FD380F">
              <w:rPr>
                <w:rFonts w:ascii="Calibri" w:eastAsia="Arial" w:hAnsi="Calibri" w:cs="Calibri"/>
                <w:color w:val="000000"/>
                <w:szCs w:val="20"/>
              </w:rPr>
              <w:t xml:space="preserve"> </w:t>
            </w:r>
          </w:p>
          <w:p w14:paraId="73CD502D" w14:textId="77777777" w:rsidR="003C455A" w:rsidRPr="00FD380F" w:rsidRDefault="003C455A" w:rsidP="005325EA">
            <w:pPr>
              <w:pStyle w:val="ListParagraph"/>
              <w:widowControl w:val="0"/>
              <w:numPr>
                <w:ilvl w:val="0"/>
                <w:numId w:val="7"/>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 School Music Policy in place</w:t>
            </w:r>
            <w:r w:rsidR="00BD1E03">
              <w:rPr>
                <w:rFonts w:ascii="Calibri" w:eastAsia="Arial" w:hAnsi="Calibri" w:cs="Calibri"/>
                <w:color w:val="000000"/>
                <w:szCs w:val="20"/>
              </w:rPr>
              <w:t>.</w:t>
            </w:r>
          </w:p>
          <w:p w14:paraId="2689BDEB" w14:textId="77777777" w:rsidR="003C455A" w:rsidRPr="00FD380F" w:rsidRDefault="003C455A" w:rsidP="003C455A">
            <w:pPr>
              <w:pStyle w:val="ListParagraph"/>
              <w:widowControl w:val="0"/>
              <w:numPr>
                <w:ilvl w:val="0"/>
                <w:numId w:val="7"/>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Appropriate measures are taken to ensure that music activities are accessible for all children</w:t>
            </w:r>
            <w:r w:rsidR="00BD1E03">
              <w:rPr>
                <w:rFonts w:ascii="Calibri" w:eastAsia="Arial" w:hAnsi="Calibri" w:cs="Calibri"/>
                <w:color w:val="000000"/>
                <w:szCs w:val="20"/>
              </w:rPr>
              <w:t>.</w:t>
            </w:r>
          </w:p>
          <w:p w14:paraId="0D47A5AF" w14:textId="77777777" w:rsidR="003C455A" w:rsidRPr="00FD380F" w:rsidRDefault="003C455A" w:rsidP="003C455A">
            <w:pPr>
              <w:pStyle w:val="ListParagraph"/>
              <w:widowControl w:val="0"/>
              <w:numPr>
                <w:ilvl w:val="0"/>
                <w:numId w:val="7"/>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 National Curriculum for Music (or other suitable curriculum) is delivered on a weekly basis for </w:t>
            </w:r>
            <w:r w:rsidR="00302A76">
              <w:rPr>
                <w:rFonts w:ascii="Calibri" w:eastAsia="Arial" w:hAnsi="Calibri" w:cs="Calibri"/>
                <w:color w:val="000000"/>
                <w:szCs w:val="20"/>
              </w:rPr>
              <w:t>a</w:t>
            </w:r>
            <w:r w:rsidRPr="00FD380F">
              <w:rPr>
                <w:rFonts w:ascii="Calibri" w:eastAsia="Arial" w:hAnsi="Calibri" w:cs="Calibri"/>
                <w:color w:val="000000"/>
                <w:szCs w:val="20"/>
              </w:rPr>
              <w:t xml:space="preserve"> minimum of </w:t>
            </w:r>
            <w:r w:rsidR="00BD1E03">
              <w:rPr>
                <w:rFonts w:ascii="Calibri" w:eastAsia="Arial" w:hAnsi="Calibri" w:cs="Calibri"/>
                <w:color w:val="000000"/>
                <w:szCs w:val="20"/>
              </w:rPr>
              <w:t>1 hour</w:t>
            </w:r>
            <w:r w:rsidRPr="00FD380F">
              <w:rPr>
                <w:rFonts w:ascii="Calibri" w:eastAsia="Arial" w:hAnsi="Calibri" w:cs="Calibri"/>
                <w:color w:val="000000"/>
                <w:szCs w:val="20"/>
              </w:rPr>
              <w:t>, using appropriate schemes of work (or evidence of sustained musical activity on a weekly basis)</w:t>
            </w:r>
            <w:r w:rsidR="00BD1E03">
              <w:rPr>
                <w:rFonts w:ascii="Calibri" w:eastAsia="Arial" w:hAnsi="Calibri" w:cs="Calibri"/>
                <w:color w:val="000000"/>
                <w:szCs w:val="20"/>
              </w:rPr>
              <w:t>.</w:t>
            </w:r>
            <w:r w:rsidR="00BD1E03" w:rsidRPr="00BD1E03">
              <w:rPr>
                <w:rFonts w:ascii="Calibri" w:eastAsia="Arial" w:hAnsi="Calibri" w:cs="Calibri"/>
                <w:color w:val="000000"/>
                <w:szCs w:val="20"/>
              </w:rPr>
              <w:t xml:space="preserve"> </w:t>
            </w:r>
            <w:r w:rsidR="00BD1E03">
              <w:rPr>
                <w:rFonts w:ascii="Calibri" w:eastAsia="Arial" w:hAnsi="Calibri" w:cs="Calibri"/>
                <w:color w:val="000000"/>
                <w:szCs w:val="20"/>
              </w:rPr>
              <w:t>W</w:t>
            </w:r>
            <w:r w:rsidR="00BD1E03" w:rsidRPr="00BD1E03">
              <w:rPr>
                <w:rFonts w:ascii="Calibri" w:hAnsi="Calibri" w:cs="Calibri"/>
                <w:color w:val="000000"/>
                <w:szCs w:val="20"/>
              </w:rPr>
              <w:t>h</w:t>
            </w:r>
            <w:r w:rsidR="00BD1E03">
              <w:rPr>
                <w:rFonts w:ascii="Calibri" w:hAnsi="Calibri" w:cs="Calibri"/>
                <w:color w:val="000000"/>
                <w:szCs w:val="20"/>
              </w:rPr>
              <w:t xml:space="preserve">ere </w:t>
            </w:r>
            <w:r w:rsidR="00BD1E03" w:rsidRPr="00BD1E03">
              <w:rPr>
                <w:rFonts w:ascii="Calibri" w:hAnsi="Calibri" w:cs="Calibri"/>
                <w:color w:val="000000"/>
                <w:szCs w:val="20"/>
              </w:rPr>
              <w:t>necessary</w:t>
            </w:r>
            <w:r w:rsidR="00BD1E03">
              <w:rPr>
                <w:rFonts w:ascii="Calibri" w:hAnsi="Calibri" w:cs="Calibri"/>
                <w:color w:val="000000"/>
                <w:szCs w:val="20"/>
              </w:rPr>
              <w:t>, this</w:t>
            </w:r>
            <w:r w:rsidR="00BD1E03" w:rsidRPr="00BD1E03">
              <w:rPr>
                <w:rFonts w:ascii="Calibri" w:hAnsi="Calibri" w:cs="Calibri"/>
                <w:color w:val="000000"/>
                <w:szCs w:val="20"/>
              </w:rPr>
              <w:t xml:space="preserve"> can be broken dow</w:t>
            </w:r>
            <w:r w:rsidR="00BD1E03">
              <w:rPr>
                <w:rFonts w:ascii="Calibri" w:hAnsi="Calibri" w:cs="Calibri"/>
                <w:color w:val="000000"/>
                <w:szCs w:val="20"/>
              </w:rPr>
              <w:t>n into smaller units of time.</w:t>
            </w:r>
          </w:p>
          <w:p w14:paraId="10ABDEBA" w14:textId="77777777" w:rsidR="003C455A" w:rsidRPr="00FD380F" w:rsidRDefault="003C455A" w:rsidP="003C455A">
            <w:pPr>
              <w:pStyle w:val="ListParagraph"/>
              <w:widowControl w:val="0"/>
              <w:numPr>
                <w:ilvl w:val="0"/>
                <w:numId w:val="7"/>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Musical progression is assessed</w:t>
            </w:r>
            <w:r w:rsidR="00BD1E03">
              <w:rPr>
                <w:rFonts w:ascii="Calibri" w:eastAsia="Arial" w:hAnsi="Calibri" w:cs="Calibri"/>
                <w:color w:val="000000"/>
                <w:szCs w:val="20"/>
              </w:rPr>
              <w:t>.</w:t>
            </w:r>
          </w:p>
          <w:p w14:paraId="2C8C493B" w14:textId="77777777" w:rsidR="003C455A" w:rsidRPr="00FD380F" w:rsidRDefault="003C455A" w:rsidP="003C455A">
            <w:pPr>
              <w:pStyle w:val="ListParagraph"/>
              <w:widowControl w:val="0"/>
              <w:numPr>
                <w:ilvl w:val="0"/>
                <w:numId w:val="7"/>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are regular whole school, key stage or phase singing assemblies (or elements of singing within an assembly), which all children can access and engage with</w:t>
            </w:r>
            <w:r w:rsidR="00BD1E03">
              <w:rPr>
                <w:rFonts w:ascii="Calibri" w:eastAsia="Arial" w:hAnsi="Calibri" w:cs="Calibri"/>
                <w:color w:val="000000"/>
                <w:szCs w:val="20"/>
              </w:rPr>
              <w:t>.</w:t>
            </w:r>
          </w:p>
          <w:p w14:paraId="1CE23719" w14:textId="77777777" w:rsidR="003C455A" w:rsidRPr="00FD380F" w:rsidRDefault="003C455A" w:rsidP="003C455A">
            <w:pPr>
              <w:pStyle w:val="ListParagraph"/>
              <w:widowControl w:val="0"/>
              <w:numPr>
                <w:ilvl w:val="0"/>
                <w:numId w:val="7"/>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External providers occasionally lead projects in the school</w:t>
            </w:r>
            <w:r w:rsidR="00BD1E03">
              <w:rPr>
                <w:rFonts w:ascii="Calibri" w:eastAsia="Arial" w:hAnsi="Calibri" w:cs="Calibri"/>
                <w:color w:val="000000"/>
                <w:szCs w:val="20"/>
              </w:rPr>
              <w:t>.</w:t>
            </w:r>
            <w:r w:rsidRPr="00FD380F">
              <w:rPr>
                <w:rFonts w:eastAsia="Arial" w:cs="Arial"/>
                <w:color w:val="000000"/>
                <w:szCs w:val="20"/>
              </w:rPr>
              <w:t xml:space="preserve"> </w:t>
            </w:r>
          </w:p>
        </w:tc>
        <w:tc>
          <w:tcPr>
            <w:tcW w:w="5129" w:type="dxa"/>
            <w:shd w:val="clear" w:color="auto" w:fill="D9D9D9" w:themeFill="background1" w:themeFillShade="D9"/>
          </w:tcPr>
          <w:p w14:paraId="2D688BAE" w14:textId="77777777" w:rsidR="003C455A" w:rsidRPr="00FD380F" w:rsidRDefault="003C455A" w:rsidP="003C455A">
            <w:pPr>
              <w:widowControl w:val="0"/>
              <w:pBdr>
                <w:top w:val="nil"/>
                <w:left w:val="nil"/>
                <w:bottom w:val="nil"/>
                <w:right w:val="nil"/>
                <w:between w:val="nil"/>
              </w:pBdr>
              <w:rPr>
                <w:rFonts w:ascii="Calibri" w:eastAsia="Arial" w:hAnsi="Calibri" w:cs="Calibri"/>
                <w:color w:val="000000"/>
                <w:szCs w:val="20"/>
              </w:rPr>
            </w:pPr>
            <w:r w:rsidRPr="00FD380F">
              <w:rPr>
                <w:rFonts w:ascii="Calibri" w:eastAsia="Arial" w:hAnsi="Calibri" w:cs="Calibri"/>
                <w:color w:val="000000"/>
                <w:szCs w:val="20"/>
              </w:rPr>
              <w:t>In addition:</w:t>
            </w:r>
          </w:p>
          <w:p w14:paraId="1EC364A2" w14:textId="77777777" w:rsidR="00FD380F"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There is an assigned lead person with responsibility for music within the school who engages with </w:t>
            </w:r>
            <w:r w:rsidR="00FD380F" w:rsidRPr="00FD380F">
              <w:rPr>
                <w:rFonts w:ascii="Calibri" w:eastAsia="Arial" w:hAnsi="Calibri" w:cs="Calibri"/>
                <w:color w:val="000000"/>
                <w:szCs w:val="20"/>
              </w:rPr>
              <w:t xml:space="preserve">Devon </w:t>
            </w:r>
            <w:r w:rsidR="00DE3D64">
              <w:rPr>
                <w:rFonts w:ascii="Calibri" w:eastAsia="Arial" w:hAnsi="Calibri" w:cs="Calibri"/>
                <w:color w:val="000000"/>
                <w:szCs w:val="20"/>
              </w:rPr>
              <w:t xml:space="preserve">&amp; Torbay </w:t>
            </w:r>
            <w:r w:rsidR="00FD380F" w:rsidRPr="00FD380F">
              <w:rPr>
                <w:rFonts w:ascii="Calibri" w:eastAsia="Arial" w:hAnsi="Calibri" w:cs="Calibri"/>
                <w:color w:val="000000"/>
                <w:szCs w:val="20"/>
              </w:rPr>
              <w:t>Music Education Hub</w:t>
            </w:r>
            <w:r w:rsidR="00DE3D64">
              <w:rPr>
                <w:rFonts w:ascii="Calibri" w:eastAsia="Arial" w:hAnsi="Calibri" w:cs="Calibri"/>
                <w:color w:val="000000"/>
                <w:szCs w:val="20"/>
              </w:rPr>
              <w:t>s</w:t>
            </w:r>
            <w:r w:rsidR="00FD380F" w:rsidRPr="00FD380F">
              <w:rPr>
                <w:rFonts w:ascii="Calibri" w:eastAsia="Arial" w:hAnsi="Calibri" w:cs="Calibri"/>
                <w:color w:val="000000"/>
                <w:szCs w:val="20"/>
              </w:rPr>
              <w:t xml:space="preserve"> and hub partner organisations</w:t>
            </w:r>
            <w:r w:rsidR="00BD1E03">
              <w:rPr>
                <w:rFonts w:ascii="Calibri" w:eastAsia="Arial" w:hAnsi="Calibri" w:cs="Calibri"/>
                <w:color w:val="000000"/>
                <w:szCs w:val="20"/>
              </w:rPr>
              <w:t>.</w:t>
            </w:r>
          </w:p>
          <w:p w14:paraId="48F86D33" w14:textId="77777777" w:rsidR="003C455A"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Every child is involved in sustained and meaningful musical activities</w:t>
            </w:r>
            <w:r w:rsidR="00BD1E03">
              <w:rPr>
                <w:rFonts w:ascii="Calibri" w:eastAsia="Arial" w:hAnsi="Calibri" w:cs="Calibri"/>
                <w:color w:val="000000"/>
                <w:szCs w:val="20"/>
              </w:rPr>
              <w:t>.</w:t>
            </w:r>
          </w:p>
          <w:p w14:paraId="7D8208E7" w14:textId="77777777" w:rsidR="003C455A"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are regular extra-curricular school choir and instrumental ensemble opportunities available</w:t>
            </w:r>
          </w:p>
          <w:p w14:paraId="009C7BC9" w14:textId="77777777" w:rsidR="003C455A"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There are regular instrumental lessons available, offered through ‘First Access’ Whole Class Ensemble Tuition (WCET) </w:t>
            </w:r>
            <w:r w:rsidR="00E92DF6">
              <w:rPr>
                <w:rFonts w:ascii="Calibri" w:eastAsia="Arial" w:hAnsi="Calibri" w:cs="Calibri"/>
                <w:color w:val="000000"/>
                <w:szCs w:val="20"/>
              </w:rPr>
              <w:t>and</w:t>
            </w:r>
            <w:r w:rsidRPr="00FD380F">
              <w:rPr>
                <w:rFonts w:ascii="Calibri" w:eastAsia="Arial" w:hAnsi="Calibri" w:cs="Calibri"/>
                <w:color w:val="000000"/>
                <w:szCs w:val="20"/>
              </w:rPr>
              <w:t xml:space="preserve"> on an individual or small group basis</w:t>
            </w:r>
            <w:r w:rsidR="00BD1E03">
              <w:rPr>
                <w:rFonts w:ascii="Calibri" w:eastAsia="Arial" w:hAnsi="Calibri" w:cs="Calibri"/>
                <w:color w:val="000000"/>
                <w:szCs w:val="20"/>
              </w:rPr>
              <w:t>.</w:t>
            </w:r>
          </w:p>
          <w:p w14:paraId="0E4576DC" w14:textId="77777777" w:rsidR="00FD380F"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 school actively engages with music CPD opportunities signposted or directly offered by </w:t>
            </w:r>
            <w:r w:rsidR="00FD380F" w:rsidRPr="00FD380F">
              <w:rPr>
                <w:rFonts w:ascii="Calibri" w:eastAsia="Arial" w:hAnsi="Calibri" w:cs="Calibri"/>
                <w:color w:val="000000"/>
                <w:szCs w:val="20"/>
              </w:rPr>
              <w:t>Devon</w:t>
            </w:r>
            <w:r w:rsidR="00DE3D64">
              <w:rPr>
                <w:rFonts w:ascii="Calibri" w:eastAsia="Arial" w:hAnsi="Calibri" w:cs="Calibri"/>
                <w:color w:val="000000"/>
                <w:szCs w:val="20"/>
              </w:rPr>
              <w:t xml:space="preserve"> &amp; Torbay</w:t>
            </w:r>
            <w:r w:rsidR="00FD380F" w:rsidRPr="00FD380F">
              <w:rPr>
                <w:rFonts w:ascii="Calibri" w:eastAsia="Arial" w:hAnsi="Calibri" w:cs="Calibri"/>
                <w:color w:val="000000"/>
                <w:szCs w:val="20"/>
              </w:rPr>
              <w:t xml:space="preserve"> Music Education Hub</w:t>
            </w:r>
            <w:r w:rsidR="00DE3D64">
              <w:rPr>
                <w:rFonts w:ascii="Calibri" w:eastAsia="Arial" w:hAnsi="Calibri" w:cs="Calibri"/>
                <w:color w:val="000000"/>
                <w:szCs w:val="20"/>
              </w:rPr>
              <w:t>s</w:t>
            </w:r>
            <w:r w:rsidR="00BD1E03">
              <w:rPr>
                <w:rFonts w:ascii="Calibri" w:eastAsia="Arial" w:hAnsi="Calibri" w:cs="Calibri"/>
                <w:color w:val="000000"/>
                <w:szCs w:val="20"/>
              </w:rPr>
              <w:t xml:space="preserve"> and hub partner organisations.</w:t>
            </w:r>
          </w:p>
          <w:p w14:paraId="19ED892D" w14:textId="77777777" w:rsidR="003C455A"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are music performance opportunities both in and out of school</w:t>
            </w:r>
            <w:r w:rsidR="00BD1E03">
              <w:rPr>
                <w:rFonts w:ascii="Calibri" w:eastAsia="Arial" w:hAnsi="Calibri" w:cs="Calibri"/>
                <w:color w:val="000000"/>
                <w:szCs w:val="20"/>
              </w:rPr>
              <w:t>.</w:t>
            </w:r>
          </w:p>
          <w:p w14:paraId="48B44B9E" w14:textId="77777777" w:rsidR="003C455A"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External providers regularly lead projects in the school that enhance music provision</w:t>
            </w:r>
            <w:r w:rsidR="00BD1E03">
              <w:rPr>
                <w:rFonts w:ascii="Calibri" w:eastAsia="Arial" w:hAnsi="Calibri" w:cs="Calibri"/>
                <w:color w:val="000000"/>
                <w:szCs w:val="20"/>
              </w:rPr>
              <w:t>.</w:t>
            </w:r>
          </w:p>
          <w:p w14:paraId="47C5BA70" w14:textId="77777777" w:rsidR="003C455A" w:rsidRPr="00FD380F" w:rsidRDefault="003C455A" w:rsidP="003C455A">
            <w:pPr>
              <w:pStyle w:val="ListParagraph"/>
              <w:widowControl w:val="0"/>
              <w:numPr>
                <w:ilvl w:val="0"/>
                <w:numId w:val="9"/>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an assigned Governor with responsibility for music</w:t>
            </w:r>
            <w:r w:rsidR="00BD1E03">
              <w:rPr>
                <w:rFonts w:ascii="Calibri" w:eastAsia="Arial" w:hAnsi="Calibri" w:cs="Calibri"/>
                <w:color w:val="000000"/>
                <w:szCs w:val="20"/>
              </w:rPr>
              <w:t>.</w:t>
            </w:r>
            <w:r w:rsidRPr="00FD380F">
              <w:rPr>
                <w:rFonts w:ascii="Calibri" w:eastAsia="Arial" w:hAnsi="Calibri" w:cs="Calibri"/>
                <w:color w:val="000000"/>
                <w:szCs w:val="20"/>
              </w:rPr>
              <w:t xml:space="preserve"> </w:t>
            </w:r>
          </w:p>
          <w:p w14:paraId="078E282B" w14:textId="77777777" w:rsidR="003C455A" w:rsidRPr="00FD380F" w:rsidRDefault="003C455A" w:rsidP="003C455A">
            <w:pPr>
              <w:rPr>
                <w:rFonts w:ascii="Calibri" w:eastAsia="Arial" w:hAnsi="Calibri" w:cs="Calibri"/>
                <w:b/>
                <w:color w:val="000000"/>
                <w:szCs w:val="20"/>
              </w:rPr>
            </w:pPr>
          </w:p>
        </w:tc>
        <w:tc>
          <w:tcPr>
            <w:tcW w:w="5130" w:type="dxa"/>
            <w:shd w:val="clear" w:color="auto" w:fill="FFFF00"/>
          </w:tcPr>
          <w:p w14:paraId="73A7A60D" w14:textId="77777777" w:rsidR="003C455A" w:rsidRPr="00FD380F" w:rsidRDefault="003C455A" w:rsidP="003C455A">
            <w:pPr>
              <w:widowControl w:val="0"/>
              <w:pBdr>
                <w:top w:val="nil"/>
                <w:left w:val="nil"/>
                <w:bottom w:val="nil"/>
                <w:right w:val="nil"/>
                <w:between w:val="nil"/>
              </w:pBdr>
              <w:rPr>
                <w:rFonts w:ascii="Calibri" w:eastAsia="Arial" w:hAnsi="Calibri" w:cs="Calibri"/>
                <w:color w:val="000000"/>
                <w:szCs w:val="20"/>
              </w:rPr>
            </w:pPr>
            <w:r w:rsidRPr="00FD380F">
              <w:rPr>
                <w:rFonts w:ascii="Calibri" w:eastAsia="Arial" w:hAnsi="Calibri" w:cs="Calibri"/>
                <w:color w:val="000000"/>
                <w:szCs w:val="20"/>
              </w:rPr>
              <w:t>In addition:</w:t>
            </w:r>
          </w:p>
          <w:p w14:paraId="019A35EA" w14:textId="77777777" w:rsidR="003C455A" w:rsidRPr="00FD380F" w:rsidRDefault="003C455A" w:rsidP="00915C99">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Music is embedded in the whole school (</w:t>
            </w:r>
            <w:proofErr w:type="gramStart"/>
            <w:r w:rsidRPr="00FD380F">
              <w:rPr>
                <w:rFonts w:ascii="Calibri" w:eastAsia="Arial" w:hAnsi="Calibri" w:cs="Calibri"/>
                <w:color w:val="000000"/>
                <w:szCs w:val="20"/>
              </w:rPr>
              <w:t>e.g.</w:t>
            </w:r>
            <w:proofErr w:type="gramEnd"/>
            <w:r w:rsidRPr="00FD380F">
              <w:rPr>
                <w:rFonts w:ascii="Calibri" w:eastAsia="Arial" w:hAnsi="Calibri" w:cs="Calibri"/>
                <w:color w:val="000000"/>
                <w:szCs w:val="20"/>
              </w:rPr>
              <w:t xml:space="preserve"> curriculum or instrumental music lessons can be offered in the morning, not just the afternoon)</w:t>
            </w:r>
            <w:r w:rsidR="00BD1E03">
              <w:rPr>
                <w:rFonts w:ascii="Calibri" w:eastAsia="Arial" w:hAnsi="Calibri" w:cs="Calibri"/>
                <w:color w:val="000000"/>
                <w:szCs w:val="20"/>
              </w:rPr>
              <w:t>.</w:t>
            </w:r>
          </w:p>
          <w:p w14:paraId="141308C9" w14:textId="77777777" w:rsidR="00FD380F"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 school is actively engaged in the work of </w:t>
            </w:r>
            <w:r w:rsidR="00FD380F" w:rsidRPr="00FD380F">
              <w:rPr>
                <w:rFonts w:ascii="Calibri" w:eastAsia="Arial" w:hAnsi="Calibri" w:cs="Calibri"/>
                <w:color w:val="000000"/>
                <w:szCs w:val="20"/>
              </w:rPr>
              <w:t>Devon</w:t>
            </w:r>
            <w:r w:rsidR="00DE3D64">
              <w:rPr>
                <w:rFonts w:ascii="Calibri" w:eastAsia="Arial" w:hAnsi="Calibri" w:cs="Calibri"/>
                <w:color w:val="000000"/>
                <w:szCs w:val="20"/>
              </w:rPr>
              <w:t xml:space="preserve"> &amp; Torbay</w:t>
            </w:r>
            <w:r w:rsidR="00FD380F" w:rsidRPr="00FD380F">
              <w:rPr>
                <w:rFonts w:ascii="Calibri" w:eastAsia="Arial" w:hAnsi="Calibri" w:cs="Calibri"/>
                <w:color w:val="000000"/>
                <w:szCs w:val="20"/>
              </w:rPr>
              <w:t xml:space="preserve"> Music Education Hub</w:t>
            </w:r>
            <w:r w:rsidR="00DE3D64">
              <w:rPr>
                <w:rFonts w:ascii="Calibri" w:eastAsia="Arial" w:hAnsi="Calibri" w:cs="Calibri"/>
                <w:color w:val="000000"/>
                <w:szCs w:val="20"/>
              </w:rPr>
              <w:t>s</w:t>
            </w:r>
            <w:r w:rsidR="00BD1E03">
              <w:rPr>
                <w:rFonts w:ascii="Calibri" w:eastAsia="Arial" w:hAnsi="Calibri" w:cs="Calibri"/>
                <w:color w:val="000000"/>
                <w:szCs w:val="20"/>
              </w:rPr>
              <w:t xml:space="preserve"> and hub partner organisations.</w:t>
            </w:r>
          </w:p>
          <w:p w14:paraId="3944B208" w14:textId="77777777" w:rsidR="003C455A"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 school engages in and/or leads music CPD opportunities in/out of school and supports other schools</w:t>
            </w:r>
            <w:r w:rsidR="00BD1E03">
              <w:rPr>
                <w:rFonts w:ascii="Calibri" w:eastAsia="Arial" w:hAnsi="Calibri" w:cs="Calibri"/>
                <w:color w:val="000000"/>
                <w:szCs w:val="20"/>
              </w:rPr>
              <w:t>.</w:t>
            </w:r>
          </w:p>
          <w:p w14:paraId="1B6EA5ED" w14:textId="77777777" w:rsidR="003C455A"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are regular music performance opportunities both in and out of school</w:t>
            </w:r>
            <w:r w:rsidR="00BD1E03">
              <w:rPr>
                <w:rFonts w:ascii="Calibri" w:eastAsia="Arial" w:hAnsi="Calibri" w:cs="Calibri"/>
                <w:color w:val="000000"/>
                <w:szCs w:val="20"/>
              </w:rPr>
              <w:t>.</w:t>
            </w:r>
          </w:p>
          <w:p w14:paraId="7EE03C20" w14:textId="77777777" w:rsidR="003C455A"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Projects led by external providers are linked to the curriculum and provision map</w:t>
            </w:r>
            <w:r w:rsidR="00BD1E03">
              <w:rPr>
                <w:rFonts w:ascii="Calibri" w:eastAsia="Arial" w:hAnsi="Calibri" w:cs="Calibri"/>
                <w:color w:val="000000"/>
                <w:szCs w:val="20"/>
              </w:rPr>
              <w:t>.</w:t>
            </w:r>
          </w:p>
          <w:p w14:paraId="7B6F9F51" w14:textId="77777777" w:rsidR="003C455A"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All musical activities have clear outcomes with tangible evidence of their impact</w:t>
            </w:r>
            <w:r w:rsidR="00BD1E03">
              <w:rPr>
                <w:rFonts w:ascii="Calibri" w:eastAsia="Arial" w:hAnsi="Calibri" w:cs="Calibri"/>
                <w:color w:val="000000"/>
                <w:szCs w:val="20"/>
              </w:rPr>
              <w:t>.</w:t>
            </w:r>
          </w:p>
          <w:p w14:paraId="043FE4D5" w14:textId="77777777" w:rsidR="003C455A"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Music making across the whole school is of a high quality with formal monitoring systems in place to support good practice</w:t>
            </w:r>
            <w:r w:rsidR="00BD1E03">
              <w:rPr>
                <w:rFonts w:ascii="Calibri" w:eastAsia="Arial" w:hAnsi="Calibri" w:cs="Calibri"/>
                <w:color w:val="000000"/>
                <w:szCs w:val="20"/>
              </w:rPr>
              <w:t>.</w:t>
            </w:r>
          </w:p>
          <w:p w14:paraId="223A8357" w14:textId="77777777" w:rsidR="00FD380F"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Children </w:t>
            </w:r>
            <w:proofErr w:type="gramStart"/>
            <w:r w:rsidRPr="00FD380F">
              <w:rPr>
                <w:rFonts w:ascii="Calibri" w:eastAsia="Arial" w:hAnsi="Calibri" w:cs="Calibri"/>
                <w:color w:val="000000"/>
                <w:szCs w:val="20"/>
              </w:rPr>
              <w:t>are able to</w:t>
            </w:r>
            <w:proofErr w:type="gramEnd"/>
            <w:r w:rsidRPr="00FD380F">
              <w:rPr>
                <w:rFonts w:ascii="Calibri" w:eastAsia="Arial" w:hAnsi="Calibri" w:cs="Calibri"/>
                <w:color w:val="000000"/>
                <w:szCs w:val="20"/>
              </w:rPr>
              <w:t xml:space="preserve"> communicate about music using appropriate vocabulary in a meaningful way; and/or</w:t>
            </w:r>
          </w:p>
          <w:p w14:paraId="39CD70C8" w14:textId="77777777" w:rsidR="003C455A" w:rsidRPr="00FD380F" w:rsidRDefault="003C455A" w:rsidP="003C455A">
            <w:pPr>
              <w:pStyle w:val="ListParagraph"/>
              <w:widowControl w:val="0"/>
              <w:numPr>
                <w:ilvl w:val="0"/>
                <w:numId w:val="10"/>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It is evident that music plays an important role in the life and ethos o</w:t>
            </w:r>
            <w:r w:rsidR="00BD1E03">
              <w:rPr>
                <w:rFonts w:ascii="Calibri" w:eastAsia="Arial" w:hAnsi="Calibri" w:cs="Calibri"/>
                <w:color w:val="000000"/>
                <w:szCs w:val="20"/>
              </w:rPr>
              <w:t>f the school.</w:t>
            </w:r>
          </w:p>
          <w:p w14:paraId="196C69C6" w14:textId="77777777" w:rsidR="003C455A" w:rsidRPr="00FD380F" w:rsidRDefault="003C455A" w:rsidP="003C455A">
            <w:pPr>
              <w:jc w:val="center"/>
              <w:rPr>
                <w:rFonts w:ascii="Calibri" w:eastAsia="Arial" w:hAnsi="Calibri" w:cs="Calibri"/>
                <w:b/>
                <w:color w:val="000000"/>
                <w:szCs w:val="20"/>
              </w:rPr>
            </w:pPr>
          </w:p>
        </w:tc>
      </w:tr>
      <w:tr w:rsidR="00FD380F" w14:paraId="226C3359" w14:textId="77777777" w:rsidTr="004C5379">
        <w:tc>
          <w:tcPr>
            <w:tcW w:w="15388" w:type="dxa"/>
            <w:gridSpan w:val="3"/>
          </w:tcPr>
          <w:p w14:paraId="195B45AC" w14:textId="77777777" w:rsidR="00FD380F" w:rsidRPr="00FD380F" w:rsidRDefault="00FD380F" w:rsidP="00FD380F">
            <w:pPr>
              <w:widowControl w:val="0"/>
              <w:pBdr>
                <w:top w:val="nil"/>
                <w:left w:val="nil"/>
                <w:bottom w:val="nil"/>
                <w:right w:val="nil"/>
                <w:between w:val="nil"/>
              </w:pBdr>
              <w:jc w:val="center"/>
              <w:rPr>
                <w:rFonts w:eastAsia="Arial" w:cs="Arial"/>
                <w:b/>
                <w:i/>
                <w:color w:val="000000"/>
                <w:sz w:val="12"/>
                <w:szCs w:val="12"/>
              </w:rPr>
            </w:pPr>
          </w:p>
          <w:p w14:paraId="5D8C9D3E" w14:textId="77777777" w:rsidR="00FD380F" w:rsidRPr="00FD380F" w:rsidRDefault="00FD380F" w:rsidP="00FD380F">
            <w:pPr>
              <w:widowControl w:val="0"/>
              <w:pBdr>
                <w:top w:val="nil"/>
                <w:left w:val="nil"/>
                <w:bottom w:val="nil"/>
                <w:right w:val="nil"/>
                <w:between w:val="nil"/>
              </w:pBdr>
              <w:jc w:val="center"/>
              <w:rPr>
                <w:rFonts w:ascii="Calibri" w:eastAsia="Arial" w:hAnsi="Calibri" w:cs="Calibri"/>
                <w:b/>
                <w:i/>
                <w:color w:val="000000"/>
                <w:sz w:val="22"/>
              </w:rPr>
            </w:pPr>
            <w:r w:rsidRPr="00FD380F">
              <w:rPr>
                <w:rFonts w:ascii="Calibri" w:eastAsia="Arial" w:hAnsi="Calibri" w:cs="Calibri"/>
                <w:b/>
                <w:i/>
                <w:color w:val="000000"/>
                <w:sz w:val="22"/>
              </w:rPr>
              <w:t>All music provision should be progressive and sustainable with a clear focus on the development of skills, knowledge and understanding</w:t>
            </w:r>
          </w:p>
          <w:p w14:paraId="7679317B" w14:textId="77777777" w:rsidR="00FD380F" w:rsidRDefault="00FD380F" w:rsidP="003C455A">
            <w:pPr>
              <w:jc w:val="center"/>
              <w:rPr>
                <w:rFonts w:ascii="Calibri" w:eastAsia="Arial" w:hAnsi="Calibri" w:cs="Calibri"/>
                <w:b/>
                <w:color w:val="000000"/>
                <w:sz w:val="28"/>
                <w:szCs w:val="28"/>
              </w:rPr>
            </w:pPr>
            <w:r>
              <w:rPr>
                <w:rFonts w:ascii="Calibri" w:eastAsia="Arial" w:hAnsi="Calibri" w:cs="Calibri"/>
                <w:b/>
                <w:noProof/>
                <w:color w:val="000000"/>
                <w:sz w:val="28"/>
                <w:szCs w:val="28"/>
                <w:lang w:eastAsia="en-GB"/>
              </w:rPr>
              <mc:AlternateContent>
                <mc:Choice Requires="wps">
                  <w:drawing>
                    <wp:anchor distT="0" distB="0" distL="114300" distR="114300" simplePos="0" relativeHeight="251659264" behindDoc="0" locked="0" layoutInCell="1" allowOverlap="1" wp14:anchorId="220AE9AB" wp14:editId="17B2FB39">
                      <wp:simplePos x="0" y="0"/>
                      <wp:positionH relativeFrom="column">
                        <wp:posOffset>68922</wp:posOffset>
                      </wp:positionH>
                      <wp:positionV relativeFrom="paragraph">
                        <wp:posOffset>55880</wp:posOffset>
                      </wp:positionV>
                      <wp:extent cx="9411286" cy="70338"/>
                      <wp:effectExtent l="0" t="19050" r="38100" b="44450"/>
                      <wp:wrapNone/>
                      <wp:docPr id="9" name="Right Arrow 9" descr="Arrow going from left to right of page deomonstrating progression across Bronze, Silver and Gold levels of attainment" title="Arrow"/>
                      <wp:cNvGraphicFramePr/>
                      <a:graphic xmlns:a="http://schemas.openxmlformats.org/drawingml/2006/main">
                        <a:graphicData uri="http://schemas.microsoft.com/office/word/2010/wordprocessingShape">
                          <wps:wsp>
                            <wps:cNvSpPr/>
                            <wps:spPr>
                              <a:xfrm>
                                <a:off x="0" y="0"/>
                                <a:ext cx="9411286" cy="703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2E9D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alt="Title: Arrow - Description: Arrow going from left to right of page deomonstrating progression across Bronze, Silver and Gold levels of attainment" style="position:absolute;margin-left:5.45pt;margin-top:4.4pt;width:741.0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" adj="21519" fillcolor="#4f81bd [3204]" strokecolor="#243f60 [1604]" strokeweight="2pt"/>
                  </w:pict>
                </mc:Fallback>
              </mc:AlternateContent>
            </w:r>
          </w:p>
        </w:tc>
      </w:tr>
    </w:tbl>
    <w:p w14:paraId="2BFA93F5" w14:textId="77777777" w:rsidR="003C455A" w:rsidRPr="003C455A" w:rsidRDefault="003C455A" w:rsidP="003C455A">
      <w:pPr>
        <w:rPr>
          <w:rFonts w:ascii="Calibri" w:eastAsia="Arial" w:hAnsi="Calibri" w:cs="Calibri"/>
          <w:b/>
          <w:color w:val="000000"/>
          <w:sz w:val="28"/>
          <w:szCs w:val="28"/>
        </w:rPr>
        <w:sectPr w:rsidR="003C455A" w:rsidRPr="003C455A" w:rsidSect="006A7CC8">
          <w:headerReference w:type="even" r:id="rId11"/>
          <w:footerReference w:type="default" r:id="rId12"/>
          <w:headerReference w:type="first" r:id="rId13"/>
          <w:type w:val="continuous"/>
          <w:pgSz w:w="16838" w:h="11906" w:orient="landscape"/>
          <w:pgMar w:top="720" w:right="720" w:bottom="720" w:left="720" w:header="708" w:footer="708" w:gutter="0"/>
          <w:cols w:space="708"/>
          <w:docGrid w:linePitch="360"/>
        </w:sectPr>
      </w:pPr>
    </w:p>
    <w:p w14:paraId="470AE170" w14:textId="77777777" w:rsidR="00FD380F" w:rsidRDefault="00FD380F" w:rsidP="00D52288">
      <w:pPr>
        <w:spacing w:after="120"/>
        <w:jc w:val="center"/>
        <w:rPr>
          <w:rFonts w:ascii="Calibri" w:eastAsia="Arial" w:hAnsi="Calibri" w:cs="Calibri"/>
          <w:b/>
          <w:color w:val="000000"/>
          <w:sz w:val="28"/>
          <w:szCs w:val="28"/>
        </w:rPr>
      </w:pPr>
      <w:r w:rsidRPr="00365F46">
        <w:rPr>
          <w:rFonts w:ascii="Calibri" w:eastAsia="Arial" w:hAnsi="Calibri" w:cs="Calibri"/>
          <w:b/>
          <w:color w:val="000000"/>
          <w:sz w:val="28"/>
          <w:szCs w:val="28"/>
        </w:rPr>
        <w:lastRenderedPageBreak/>
        <w:t>Secondary and post-16</w:t>
      </w:r>
    </w:p>
    <w:tbl>
      <w:tblPr>
        <w:tblStyle w:val="TableGrid"/>
        <w:tblW w:w="0" w:type="auto"/>
        <w:tblLook w:val="04A0" w:firstRow="1" w:lastRow="0" w:firstColumn="1" w:lastColumn="0" w:noHBand="0" w:noVBand="1"/>
      </w:tblPr>
      <w:tblGrid>
        <w:gridCol w:w="5129"/>
        <w:gridCol w:w="5129"/>
        <w:gridCol w:w="5130"/>
      </w:tblGrid>
      <w:tr w:rsidR="00FD380F" w14:paraId="6906120F" w14:textId="77777777" w:rsidTr="009D2458">
        <w:tc>
          <w:tcPr>
            <w:tcW w:w="5129" w:type="dxa"/>
            <w:shd w:val="clear" w:color="auto" w:fill="FABF8F" w:themeFill="accent6" w:themeFillTint="99"/>
          </w:tcPr>
          <w:p w14:paraId="077771D0" w14:textId="77777777" w:rsidR="00FD380F" w:rsidRDefault="00FD380F" w:rsidP="009D2458">
            <w:pPr>
              <w:jc w:val="center"/>
              <w:rPr>
                <w:rFonts w:ascii="Calibri" w:eastAsia="Arial" w:hAnsi="Calibri" w:cs="Calibri"/>
                <w:b/>
                <w:color w:val="000000"/>
                <w:sz w:val="28"/>
                <w:szCs w:val="28"/>
              </w:rPr>
            </w:pPr>
            <w:r>
              <w:rPr>
                <w:rFonts w:ascii="Calibri" w:eastAsia="Arial" w:hAnsi="Calibri" w:cs="Calibri"/>
                <w:b/>
                <w:color w:val="000000"/>
                <w:sz w:val="28"/>
                <w:szCs w:val="28"/>
              </w:rPr>
              <w:t>Bronze</w:t>
            </w:r>
          </w:p>
          <w:p w14:paraId="0C55F02A" w14:textId="77777777" w:rsidR="00FD380F" w:rsidRDefault="00FD380F" w:rsidP="009D2458">
            <w:pPr>
              <w:jc w:val="center"/>
              <w:rPr>
                <w:rFonts w:ascii="Calibri" w:eastAsia="Arial" w:hAnsi="Calibri" w:cs="Calibri"/>
                <w:b/>
                <w:color w:val="000000"/>
                <w:sz w:val="28"/>
                <w:szCs w:val="28"/>
              </w:rPr>
            </w:pPr>
            <w:r>
              <w:rPr>
                <w:rFonts w:ascii="Calibri" w:eastAsia="Arial" w:hAnsi="Calibri" w:cs="Calibri"/>
                <w:b/>
                <w:color w:val="000000"/>
                <w:sz w:val="28"/>
                <w:szCs w:val="28"/>
              </w:rPr>
              <w:t>(</w:t>
            </w:r>
            <w:proofErr w:type="gramStart"/>
            <w:r>
              <w:rPr>
                <w:rFonts w:ascii="Calibri" w:eastAsia="Arial" w:hAnsi="Calibri" w:cs="Calibri"/>
                <w:b/>
                <w:color w:val="000000"/>
                <w:sz w:val="28"/>
                <w:szCs w:val="28"/>
              </w:rPr>
              <w:t>standard</w:t>
            </w:r>
            <w:proofErr w:type="gramEnd"/>
            <w:r>
              <w:rPr>
                <w:rFonts w:ascii="Calibri" w:eastAsia="Arial" w:hAnsi="Calibri" w:cs="Calibri"/>
                <w:b/>
                <w:color w:val="000000"/>
                <w:sz w:val="28"/>
                <w:szCs w:val="28"/>
              </w:rPr>
              <w:t xml:space="preserve"> expectation for all schools)</w:t>
            </w:r>
          </w:p>
        </w:tc>
        <w:tc>
          <w:tcPr>
            <w:tcW w:w="5129" w:type="dxa"/>
            <w:shd w:val="clear" w:color="auto" w:fill="D9D9D9" w:themeFill="background1" w:themeFillShade="D9"/>
          </w:tcPr>
          <w:p w14:paraId="57EB2631" w14:textId="77777777" w:rsidR="00FD380F" w:rsidRPr="00FD380F" w:rsidRDefault="00FD380F" w:rsidP="009D2458">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Silver</w:t>
            </w:r>
          </w:p>
          <w:p w14:paraId="732502B6" w14:textId="77777777" w:rsidR="00FD380F" w:rsidRPr="00FD380F" w:rsidRDefault="00FD380F" w:rsidP="009D2458">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w:t>
            </w:r>
            <w:proofErr w:type="gramStart"/>
            <w:r w:rsidRPr="00FD380F">
              <w:rPr>
                <w:rFonts w:ascii="Calibri" w:eastAsia="Arial" w:hAnsi="Calibri" w:cs="Calibri"/>
                <w:b/>
                <w:color w:val="000000"/>
                <w:sz w:val="28"/>
                <w:szCs w:val="28"/>
              </w:rPr>
              <w:t>builds</w:t>
            </w:r>
            <w:proofErr w:type="gramEnd"/>
            <w:r w:rsidRPr="00FD380F">
              <w:rPr>
                <w:rFonts w:ascii="Calibri" w:eastAsia="Arial" w:hAnsi="Calibri" w:cs="Calibri"/>
                <w:b/>
                <w:color w:val="000000"/>
                <w:sz w:val="28"/>
                <w:szCs w:val="28"/>
              </w:rPr>
              <w:t xml:space="preserve"> upon bronze)</w:t>
            </w:r>
          </w:p>
        </w:tc>
        <w:tc>
          <w:tcPr>
            <w:tcW w:w="5130" w:type="dxa"/>
            <w:shd w:val="clear" w:color="auto" w:fill="FFFF00"/>
          </w:tcPr>
          <w:p w14:paraId="6DE5E2F2" w14:textId="77777777" w:rsidR="00FD380F" w:rsidRPr="00FD380F" w:rsidRDefault="00FD380F" w:rsidP="009D2458">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Gold</w:t>
            </w:r>
          </w:p>
          <w:p w14:paraId="27404E3C" w14:textId="77777777" w:rsidR="00FD380F" w:rsidRPr="00FD380F" w:rsidRDefault="00FD380F" w:rsidP="009D2458">
            <w:pPr>
              <w:jc w:val="center"/>
              <w:rPr>
                <w:rFonts w:ascii="Calibri" w:eastAsia="Arial" w:hAnsi="Calibri" w:cs="Calibri"/>
                <w:b/>
                <w:color w:val="000000"/>
                <w:sz w:val="28"/>
                <w:szCs w:val="28"/>
              </w:rPr>
            </w:pPr>
            <w:r w:rsidRPr="00FD380F">
              <w:rPr>
                <w:rFonts w:ascii="Calibri" w:eastAsia="Arial" w:hAnsi="Calibri" w:cs="Calibri"/>
                <w:b/>
                <w:color w:val="000000"/>
                <w:sz w:val="28"/>
                <w:szCs w:val="28"/>
              </w:rPr>
              <w:t>(</w:t>
            </w:r>
            <w:proofErr w:type="gramStart"/>
            <w:r w:rsidRPr="00FD380F">
              <w:rPr>
                <w:rFonts w:ascii="Calibri" w:eastAsia="Arial" w:hAnsi="Calibri" w:cs="Calibri"/>
                <w:b/>
                <w:color w:val="000000"/>
                <w:sz w:val="28"/>
                <w:szCs w:val="28"/>
              </w:rPr>
              <w:t>builds</w:t>
            </w:r>
            <w:proofErr w:type="gramEnd"/>
            <w:r w:rsidRPr="00FD380F">
              <w:rPr>
                <w:rFonts w:ascii="Calibri" w:eastAsia="Arial" w:hAnsi="Calibri" w:cs="Calibri"/>
                <w:b/>
                <w:color w:val="000000"/>
                <w:sz w:val="28"/>
                <w:szCs w:val="28"/>
              </w:rPr>
              <w:t xml:space="preserve"> upon silver)</w:t>
            </w:r>
          </w:p>
        </w:tc>
      </w:tr>
      <w:tr w:rsidR="00FD380F" w14:paraId="0C0A2ADF" w14:textId="77777777" w:rsidTr="009D2458">
        <w:tc>
          <w:tcPr>
            <w:tcW w:w="5129" w:type="dxa"/>
            <w:shd w:val="clear" w:color="auto" w:fill="FABF8F" w:themeFill="accent6" w:themeFillTint="99"/>
          </w:tcPr>
          <w:p w14:paraId="28EFC77B" w14:textId="77777777" w:rsidR="00FD380F" w:rsidRPr="00FD380F" w:rsidRDefault="00FD380F" w:rsidP="009B5DBB">
            <w:pPr>
              <w:pStyle w:val="ListParagraph"/>
              <w:widowControl w:val="0"/>
              <w:numPr>
                <w:ilvl w:val="0"/>
                <w:numId w:val="11"/>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an assigned lead person with responsibility for music within the school</w:t>
            </w:r>
            <w:r w:rsidR="00BD1E03">
              <w:rPr>
                <w:rFonts w:ascii="Calibri" w:eastAsia="Arial" w:hAnsi="Calibri" w:cs="Calibri"/>
                <w:color w:val="000000"/>
                <w:szCs w:val="20"/>
              </w:rPr>
              <w:t>.</w:t>
            </w:r>
          </w:p>
          <w:p w14:paraId="11C48118" w14:textId="77777777" w:rsidR="00FD380F" w:rsidRPr="00FD380F" w:rsidRDefault="00FD380F" w:rsidP="00FD380F">
            <w:pPr>
              <w:pStyle w:val="ListParagraph"/>
              <w:widowControl w:val="0"/>
              <w:numPr>
                <w:ilvl w:val="0"/>
                <w:numId w:val="11"/>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 School Music Policy in place</w:t>
            </w:r>
            <w:r w:rsidR="00BD1E03">
              <w:rPr>
                <w:rFonts w:ascii="Calibri" w:eastAsia="Arial" w:hAnsi="Calibri" w:cs="Calibri"/>
                <w:color w:val="000000"/>
                <w:szCs w:val="20"/>
              </w:rPr>
              <w:t>.</w:t>
            </w:r>
          </w:p>
          <w:p w14:paraId="3A992D2B" w14:textId="77777777" w:rsidR="00FD380F" w:rsidRPr="00FD380F" w:rsidRDefault="00FD380F" w:rsidP="00FD380F">
            <w:pPr>
              <w:pStyle w:val="ListParagraph"/>
              <w:widowControl w:val="0"/>
              <w:numPr>
                <w:ilvl w:val="0"/>
                <w:numId w:val="11"/>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Appropriate measures are taken to ensure that music activities are accessible for all pupils</w:t>
            </w:r>
            <w:r w:rsidR="00BD1E03">
              <w:rPr>
                <w:rFonts w:ascii="Calibri" w:eastAsia="Arial" w:hAnsi="Calibri" w:cs="Calibri"/>
                <w:color w:val="000000"/>
                <w:szCs w:val="20"/>
              </w:rPr>
              <w:t>.</w:t>
            </w:r>
          </w:p>
          <w:p w14:paraId="21668DFC" w14:textId="77777777" w:rsidR="00BD1E03" w:rsidRPr="00FD380F" w:rsidRDefault="00FD380F" w:rsidP="00BD1E03">
            <w:pPr>
              <w:pStyle w:val="ListParagraph"/>
              <w:widowControl w:val="0"/>
              <w:numPr>
                <w:ilvl w:val="0"/>
                <w:numId w:val="7"/>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 </w:t>
            </w:r>
            <w:r w:rsidR="00BD1E03">
              <w:rPr>
                <w:rFonts w:ascii="Calibri" w:eastAsia="Arial" w:hAnsi="Calibri" w:cs="Calibri"/>
                <w:color w:val="000000"/>
                <w:szCs w:val="20"/>
              </w:rPr>
              <w:t xml:space="preserve">KS3 </w:t>
            </w:r>
            <w:r w:rsidRPr="00FD380F">
              <w:rPr>
                <w:rFonts w:ascii="Calibri" w:eastAsia="Arial" w:hAnsi="Calibri" w:cs="Calibri"/>
                <w:color w:val="000000"/>
                <w:szCs w:val="20"/>
              </w:rPr>
              <w:t xml:space="preserve">National Curriculum for Music (or other suitable curriculum) </w:t>
            </w:r>
            <w:r w:rsidR="00BD1E03" w:rsidRPr="00FD380F">
              <w:rPr>
                <w:rFonts w:ascii="Calibri" w:eastAsia="Arial" w:hAnsi="Calibri" w:cs="Calibri"/>
                <w:color w:val="000000"/>
                <w:szCs w:val="20"/>
              </w:rPr>
              <w:t xml:space="preserve">is delivered on a weekly basis for </w:t>
            </w:r>
            <w:r w:rsidR="00BD1E03">
              <w:rPr>
                <w:rFonts w:ascii="Calibri" w:eastAsia="Arial" w:hAnsi="Calibri" w:cs="Calibri"/>
                <w:color w:val="000000"/>
                <w:szCs w:val="20"/>
              </w:rPr>
              <w:t>a</w:t>
            </w:r>
            <w:r w:rsidR="00BD1E03" w:rsidRPr="00FD380F">
              <w:rPr>
                <w:rFonts w:ascii="Calibri" w:eastAsia="Arial" w:hAnsi="Calibri" w:cs="Calibri"/>
                <w:color w:val="000000"/>
                <w:szCs w:val="20"/>
              </w:rPr>
              <w:t xml:space="preserve"> minimum of </w:t>
            </w:r>
            <w:r w:rsidR="00BD1E03">
              <w:rPr>
                <w:rFonts w:ascii="Calibri" w:eastAsia="Arial" w:hAnsi="Calibri" w:cs="Calibri"/>
                <w:color w:val="000000"/>
                <w:szCs w:val="20"/>
              </w:rPr>
              <w:t xml:space="preserve">1 hour, </w:t>
            </w:r>
            <w:r w:rsidRPr="00FD380F">
              <w:rPr>
                <w:rFonts w:ascii="Calibri" w:eastAsia="Arial" w:hAnsi="Calibri" w:cs="Calibri"/>
                <w:color w:val="000000"/>
                <w:szCs w:val="20"/>
              </w:rPr>
              <w:t>build</w:t>
            </w:r>
            <w:r w:rsidR="00BD1E03">
              <w:rPr>
                <w:rFonts w:ascii="Calibri" w:eastAsia="Arial" w:hAnsi="Calibri" w:cs="Calibri"/>
                <w:color w:val="000000"/>
                <w:szCs w:val="20"/>
              </w:rPr>
              <w:t>ing</w:t>
            </w:r>
            <w:r w:rsidRPr="00FD380F">
              <w:rPr>
                <w:rFonts w:ascii="Calibri" w:eastAsia="Arial" w:hAnsi="Calibri" w:cs="Calibri"/>
                <w:color w:val="000000"/>
                <w:szCs w:val="20"/>
              </w:rPr>
              <w:t xml:space="preserve"> on prior attainment at KS2 using appropriate schemes of work</w:t>
            </w:r>
            <w:r w:rsidR="00BD1E03">
              <w:rPr>
                <w:rFonts w:ascii="Calibri" w:eastAsia="Arial" w:hAnsi="Calibri" w:cs="Calibri"/>
                <w:color w:val="000000"/>
                <w:szCs w:val="20"/>
              </w:rPr>
              <w:t>.</w:t>
            </w:r>
            <w:r w:rsidR="00BD1E03" w:rsidRPr="00BD1E03">
              <w:rPr>
                <w:rFonts w:ascii="Calibri" w:eastAsia="Arial" w:hAnsi="Calibri" w:cs="Calibri"/>
                <w:color w:val="000000"/>
                <w:szCs w:val="20"/>
              </w:rPr>
              <w:t xml:space="preserve"> </w:t>
            </w:r>
            <w:r w:rsidR="00BD1E03">
              <w:rPr>
                <w:rFonts w:ascii="Calibri" w:eastAsia="Arial" w:hAnsi="Calibri" w:cs="Calibri"/>
                <w:color w:val="000000"/>
                <w:szCs w:val="20"/>
              </w:rPr>
              <w:t>W</w:t>
            </w:r>
            <w:r w:rsidR="00BD1E03" w:rsidRPr="00BD1E03">
              <w:rPr>
                <w:rFonts w:ascii="Calibri" w:hAnsi="Calibri" w:cs="Calibri"/>
                <w:color w:val="000000"/>
                <w:szCs w:val="20"/>
              </w:rPr>
              <w:t>h</w:t>
            </w:r>
            <w:r w:rsidR="00BD1E03">
              <w:rPr>
                <w:rFonts w:ascii="Calibri" w:hAnsi="Calibri" w:cs="Calibri"/>
                <w:color w:val="000000"/>
                <w:szCs w:val="20"/>
              </w:rPr>
              <w:t xml:space="preserve">ere </w:t>
            </w:r>
            <w:r w:rsidR="00BD1E03" w:rsidRPr="00BD1E03">
              <w:rPr>
                <w:rFonts w:ascii="Calibri" w:hAnsi="Calibri" w:cs="Calibri"/>
                <w:color w:val="000000"/>
                <w:szCs w:val="20"/>
              </w:rPr>
              <w:t>necessary</w:t>
            </w:r>
            <w:r w:rsidR="00BD1E03">
              <w:rPr>
                <w:rFonts w:ascii="Calibri" w:hAnsi="Calibri" w:cs="Calibri"/>
                <w:color w:val="000000"/>
                <w:szCs w:val="20"/>
              </w:rPr>
              <w:t>, this</w:t>
            </w:r>
            <w:r w:rsidR="00BD1E03" w:rsidRPr="00BD1E03">
              <w:rPr>
                <w:rFonts w:ascii="Calibri" w:hAnsi="Calibri" w:cs="Calibri"/>
                <w:color w:val="000000"/>
                <w:szCs w:val="20"/>
              </w:rPr>
              <w:t xml:space="preserve"> can be broken dow</w:t>
            </w:r>
            <w:r w:rsidR="00BD1E03">
              <w:rPr>
                <w:rFonts w:ascii="Calibri" w:hAnsi="Calibri" w:cs="Calibri"/>
                <w:color w:val="000000"/>
                <w:szCs w:val="20"/>
              </w:rPr>
              <w:t>n into smaller units of time.</w:t>
            </w:r>
          </w:p>
          <w:p w14:paraId="7661BB55" w14:textId="7DDD5EE5" w:rsidR="00FD380F" w:rsidRPr="00FD380F" w:rsidRDefault="00FD380F" w:rsidP="00FD380F">
            <w:pPr>
              <w:pStyle w:val="ListParagraph"/>
              <w:widowControl w:val="0"/>
              <w:numPr>
                <w:ilvl w:val="0"/>
                <w:numId w:val="11"/>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Lessons are progressive, </w:t>
            </w:r>
            <w:r w:rsidR="00E43B8D" w:rsidRPr="00FD380F">
              <w:rPr>
                <w:rFonts w:ascii="Calibri" w:eastAsia="Arial" w:hAnsi="Calibri" w:cs="Calibri"/>
                <w:color w:val="000000"/>
                <w:szCs w:val="20"/>
              </w:rPr>
              <w:t>challenging,</w:t>
            </w:r>
            <w:r w:rsidRPr="00FD380F">
              <w:rPr>
                <w:rFonts w:ascii="Calibri" w:eastAsia="Arial" w:hAnsi="Calibri" w:cs="Calibri"/>
                <w:color w:val="000000"/>
                <w:szCs w:val="20"/>
              </w:rPr>
              <w:t xml:space="preserve"> and developmental across a range of genres</w:t>
            </w:r>
            <w:r w:rsidR="00BD1E03">
              <w:rPr>
                <w:rFonts w:ascii="Calibri" w:eastAsia="Arial" w:hAnsi="Calibri" w:cs="Calibri"/>
                <w:color w:val="000000"/>
                <w:szCs w:val="20"/>
              </w:rPr>
              <w:t>.</w:t>
            </w:r>
          </w:p>
          <w:p w14:paraId="1E5CB453" w14:textId="54E5227A" w:rsidR="00FD380F" w:rsidRPr="00FD380F" w:rsidRDefault="00FD380F" w:rsidP="00FD380F">
            <w:pPr>
              <w:pStyle w:val="ListParagraph"/>
              <w:widowControl w:val="0"/>
              <w:numPr>
                <w:ilvl w:val="0"/>
                <w:numId w:val="11"/>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Music activities are </w:t>
            </w:r>
            <w:r w:rsidR="00E43B8D" w:rsidRPr="00FD380F">
              <w:rPr>
                <w:rFonts w:ascii="Calibri" w:eastAsia="Arial" w:hAnsi="Calibri" w:cs="Calibri"/>
                <w:color w:val="000000"/>
                <w:szCs w:val="20"/>
              </w:rPr>
              <w:t>assessed,</w:t>
            </w:r>
            <w:r w:rsidRPr="00FD380F">
              <w:rPr>
                <w:rFonts w:ascii="Calibri" w:eastAsia="Arial" w:hAnsi="Calibri" w:cs="Calibri"/>
                <w:color w:val="000000"/>
                <w:szCs w:val="20"/>
              </w:rPr>
              <w:t xml:space="preserve"> and the school has accessible assessment and accreditation opportunities for SEND</w:t>
            </w:r>
            <w:r w:rsidR="00BD1E03">
              <w:rPr>
                <w:rFonts w:ascii="Calibri" w:eastAsia="Arial" w:hAnsi="Calibri" w:cs="Calibri"/>
                <w:color w:val="000000"/>
                <w:szCs w:val="20"/>
              </w:rPr>
              <w:t>.</w:t>
            </w:r>
          </w:p>
          <w:p w14:paraId="657EA526" w14:textId="77777777" w:rsidR="00FD380F" w:rsidRPr="00FD380F" w:rsidRDefault="00FD380F" w:rsidP="00FD380F">
            <w:pPr>
              <w:pStyle w:val="ListParagraph"/>
              <w:widowControl w:val="0"/>
              <w:numPr>
                <w:ilvl w:val="0"/>
                <w:numId w:val="11"/>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at least one regular school choir or instrumental ensemble opportunity, which is run by a member of music department staff</w:t>
            </w:r>
            <w:r w:rsidR="00BD1E03">
              <w:rPr>
                <w:rFonts w:ascii="Calibri" w:eastAsia="Arial" w:hAnsi="Calibri" w:cs="Calibri"/>
                <w:color w:val="000000"/>
                <w:szCs w:val="20"/>
              </w:rPr>
              <w:t>.</w:t>
            </w:r>
          </w:p>
          <w:p w14:paraId="46928A35" w14:textId="77777777" w:rsidR="00FD380F" w:rsidRPr="00FD380F" w:rsidRDefault="00FD380F" w:rsidP="00FD380F">
            <w:pPr>
              <w:pStyle w:val="ListParagraph"/>
              <w:widowControl w:val="0"/>
              <w:numPr>
                <w:ilvl w:val="0"/>
                <w:numId w:val="11"/>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External providers occasionally lead projects in the school</w:t>
            </w:r>
            <w:r w:rsidR="00BD1E03">
              <w:rPr>
                <w:rFonts w:ascii="Calibri" w:eastAsia="Arial" w:hAnsi="Calibri" w:cs="Calibri"/>
                <w:color w:val="000000"/>
                <w:szCs w:val="20"/>
              </w:rPr>
              <w:t>.</w:t>
            </w:r>
          </w:p>
          <w:p w14:paraId="7ECCE034" w14:textId="77777777" w:rsidR="00FD380F" w:rsidRPr="00FD380F" w:rsidRDefault="00FD380F" w:rsidP="00FD380F">
            <w:pPr>
              <w:pStyle w:val="ListParagraph"/>
              <w:widowControl w:val="0"/>
              <w:numPr>
                <w:ilvl w:val="0"/>
                <w:numId w:val="11"/>
              </w:numPr>
              <w:pBdr>
                <w:top w:val="nil"/>
                <w:left w:val="nil"/>
                <w:bottom w:val="nil"/>
                <w:right w:val="nil"/>
                <w:between w:val="nil"/>
              </w:pBdr>
              <w:rPr>
                <w:color w:val="000000"/>
                <w:sz w:val="19"/>
                <w:szCs w:val="19"/>
              </w:rPr>
            </w:pPr>
            <w:r w:rsidRPr="00FD380F">
              <w:rPr>
                <w:rFonts w:ascii="Calibri" w:eastAsia="Arial" w:hAnsi="Calibri" w:cs="Calibri"/>
                <w:color w:val="000000"/>
                <w:szCs w:val="20"/>
              </w:rPr>
              <w:t>There is a music provision offer beyond KS3 (</w:t>
            </w:r>
            <w:proofErr w:type="gramStart"/>
            <w:r w:rsidRPr="00FD380F">
              <w:rPr>
                <w:rFonts w:ascii="Calibri" w:eastAsia="Arial" w:hAnsi="Calibri" w:cs="Calibri"/>
                <w:color w:val="000000"/>
                <w:szCs w:val="20"/>
              </w:rPr>
              <w:t>e.g.</w:t>
            </w:r>
            <w:proofErr w:type="gramEnd"/>
            <w:r w:rsidRPr="00FD380F">
              <w:rPr>
                <w:rFonts w:ascii="Calibri" w:eastAsia="Arial" w:hAnsi="Calibri" w:cs="Calibri"/>
                <w:color w:val="000000"/>
                <w:szCs w:val="20"/>
              </w:rPr>
              <w:t xml:space="preserve"> GCSE, RSL Awards or BTEC)</w:t>
            </w:r>
            <w:r w:rsidR="00BD1E03">
              <w:rPr>
                <w:rFonts w:ascii="Calibri" w:eastAsia="Arial" w:hAnsi="Calibri" w:cs="Calibri"/>
                <w:color w:val="000000"/>
                <w:szCs w:val="20"/>
              </w:rPr>
              <w:t>.</w:t>
            </w:r>
            <w:r w:rsidRPr="00FD380F">
              <w:rPr>
                <w:rFonts w:eastAsia="Arial" w:cs="Arial"/>
                <w:color w:val="000000"/>
                <w:sz w:val="19"/>
                <w:szCs w:val="19"/>
              </w:rPr>
              <w:t xml:space="preserve"> </w:t>
            </w:r>
          </w:p>
        </w:tc>
        <w:tc>
          <w:tcPr>
            <w:tcW w:w="5129" w:type="dxa"/>
            <w:shd w:val="clear" w:color="auto" w:fill="D9D9D9" w:themeFill="background1" w:themeFillShade="D9"/>
          </w:tcPr>
          <w:p w14:paraId="14C219A3" w14:textId="77777777" w:rsidR="00FD380F" w:rsidRPr="00FD380F" w:rsidRDefault="00FD380F" w:rsidP="00FD380F">
            <w:pPr>
              <w:widowControl w:val="0"/>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In addition: </w:t>
            </w:r>
          </w:p>
          <w:p w14:paraId="755E47AC"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an assigned lead person with responsibility for music within the school who engages with Devon</w:t>
            </w:r>
            <w:r w:rsidR="00DE3D64">
              <w:rPr>
                <w:rFonts w:ascii="Calibri" w:eastAsia="Arial" w:hAnsi="Calibri" w:cs="Calibri"/>
                <w:color w:val="000000"/>
                <w:szCs w:val="20"/>
              </w:rPr>
              <w:t xml:space="preserve"> &amp; Torbay</w:t>
            </w:r>
            <w:r w:rsidRPr="00FD380F">
              <w:rPr>
                <w:rFonts w:ascii="Calibri" w:eastAsia="Arial" w:hAnsi="Calibri" w:cs="Calibri"/>
                <w:color w:val="000000"/>
                <w:szCs w:val="20"/>
              </w:rPr>
              <w:t xml:space="preserve"> Music Education Hub</w:t>
            </w:r>
            <w:r w:rsidR="00DE3D64">
              <w:rPr>
                <w:rFonts w:ascii="Calibri" w:eastAsia="Arial" w:hAnsi="Calibri" w:cs="Calibri"/>
                <w:color w:val="000000"/>
                <w:szCs w:val="20"/>
              </w:rPr>
              <w:t>s</w:t>
            </w:r>
            <w:r w:rsidRPr="00FD380F">
              <w:rPr>
                <w:rFonts w:ascii="Calibri" w:eastAsia="Arial" w:hAnsi="Calibri" w:cs="Calibri"/>
                <w:color w:val="000000"/>
                <w:szCs w:val="20"/>
              </w:rPr>
              <w:t xml:space="preserve"> and hub partner organisations</w:t>
            </w:r>
            <w:r w:rsidR="00BD1E03">
              <w:rPr>
                <w:rFonts w:ascii="Calibri" w:eastAsia="Arial" w:hAnsi="Calibri" w:cs="Calibri"/>
                <w:color w:val="000000"/>
                <w:szCs w:val="20"/>
              </w:rPr>
              <w:t>.</w:t>
            </w:r>
            <w:r w:rsidRPr="00FD380F">
              <w:rPr>
                <w:rFonts w:ascii="Calibri" w:eastAsia="Arial" w:hAnsi="Calibri" w:cs="Calibri"/>
                <w:color w:val="000000"/>
                <w:szCs w:val="20"/>
              </w:rPr>
              <w:t xml:space="preserve"> </w:t>
            </w:r>
          </w:p>
          <w:p w14:paraId="3CF079EF"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Every pupil is involved in sustained an</w:t>
            </w:r>
            <w:r>
              <w:rPr>
                <w:rFonts w:ascii="Calibri" w:eastAsia="Arial" w:hAnsi="Calibri" w:cs="Calibri"/>
                <w:color w:val="000000"/>
                <w:szCs w:val="20"/>
              </w:rPr>
              <w:t>d meaningful musical activities</w:t>
            </w:r>
            <w:r w:rsidR="00BD1E03">
              <w:rPr>
                <w:rFonts w:ascii="Calibri" w:eastAsia="Arial" w:hAnsi="Calibri" w:cs="Calibri"/>
                <w:color w:val="000000"/>
                <w:szCs w:val="20"/>
              </w:rPr>
              <w:t>.</w:t>
            </w:r>
          </w:p>
          <w:p w14:paraId="7082A7C1"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There </w:t>
            </w:r>
            <w:r w:rsidR="00E92DF6">
              <w:rPr>
                <w:rFonts w:ascii="Calibri" w:eastAsia="Arial" w:hAnsi="Calibri" w:cs="Calibri"/>
                <w:color w:val="000000"/>
                <w:szCs w:val="20"/>
              </w:rPr>
              <w:t>are</w:t>
            </w:r>
            <w:r w:rsidRPr="00FD380F">
              <w:rPr>
                <w:rFonts w:ascii="Calibri" w:eastAsia="Arial" w:hAnsi="Calibri" w:cs="Calibri"/>
                <w:color w:val="000000"/>
                <w:szCs w:val="20"/>
              </w:rPr>
              <w:t xml:space="preserve"> a range of regular extra-curricular school choir and instrumental e</w:t>
            </w:r>
            <w:r>
              <w:rPr>
                <w:rFonts w:ascii="Calibri" w:eastAsia="Arial" w:hAnsi="Calibri" w:cs="Calibri"/>
                <w:color w:val="000000"/>
                <w:szCs w:val="20"/>
              </w:rPr>
              <w:t>nsemble opportunities available</w:t>
            </w:r>
            <w:r w:rsidR="00BD1E03">
              <w:rPr>
                <w:rFonts w:ascii="Calibri" w:eastAsia="Arial" w:hAnsi="Calibri" w:cs="Calibri"/>
                <w:color w:val="000000"/>
                <w:szCs w:val="20"/>
              </w:rPr>
              <w:t>.</w:t>
            </w:r>
          </w:p>
          <w:p w14:paraId="5F6A8076"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are regular instrumental lessons available, offered on an individ</w:t>
            </w:r>
            <w:r>
              <w:rPr>
                <w:rFonts w:ascii="Calibri" w:eastAsia="Arial" w:hAnsi="Calibri" w:cs="Calibri"/>
                <w:color w:val="000000"/>
                <w:szCs w:val="20"/>
              </w:rPr>
              <w:t>ual or small group basis</w:t>
            </w:r>
            <w:r w:rsidR="00BD1E03">
              <w:rPr>
                <w:rFonts w:ascii="Calibri" w:eastAsia="Arial" w:hAnsi="Calibri" w:cs="Calibri"/>
                <w:color w:val="000000"/>
                <w:szCs w:val="20"/>
              </w:rPr>
              <w:t>.</w:t>
            </w:r>
          </w:p>
          <w:p w14:paraId="13CF17B2"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The school actively engages with music CPD opportunities signposted or directly </w:t>
            </w:r>
            <w:r>
              <w:rPr>
                <w:rFonts w:ascii="Calibri" w:eastAsia="Arial" w:hAnsi="Calibri" w:cs="Calibri"/>
                <w:color w:val="000000"/>
                <w:szCs w:val="20"/>
              </w:rPr>
              <w:t xml:space="preserve">offered </w:t>
            </w:r>
            <w:r w:rsidRPr="00FD380F">
              <w:rPr>
                <w:rFonts w:ascii="Calibri" w:eastAsia="Arial" w:hAnsi="Calibri" w:cs="Calibri"/>
                <w:color w:val="000000"/>
                <w:szCs w:val="20"/>
              </w:rPr>
              <w:t>Devon</w:t>
            </w:r>
            <w:r w:rsidR="00DE3D64">
              <w:rPr>
                <w:rFonts w:ascii="Calibri" w:eastAsia="Arial" w:hAnsi="Calibri" w:cs="Calibri"/>
                <w:color w:val="000000"/>
                <w:szCs w:val="20"/>
              </w:rPr>
              <w:t xml:space="preserve"> &amp; Torbay</w:t>
            </w:r>
            <w:r w:rsidRPr="00FD380F">
              <w:rPr>
                <w:rFonts w:ascii="Calibri" w:eastAsia="Arial" w:hAnsi="Calibri" w:cs="Calibri"/>
                <w:color w:val="000000"/>
                <w:szCs w:val="20"/>
              </w:rPr>
              <w:t xml:space="preserve"> Music Education Hub</w:t>
            </w:r>
            <w:r w:rsidR="00DE3D64">
              <w:rPr>
                <w:rFonts w:ascii="Calibri" w:eastAsia="Arial" w:hAnsi="Calibri" w:cs="Calibri"/>
                <w:color w:val="000000"/>
                <w:szCs w:val="20"/>
              </w:rPr>
              <w:t>s</w:t>
            </w:r>
            <w:r w:rsidRPr="00FD380F">
              <w:rPr>
                <w:rFonts w:ascii="Calibri" w:eastAsia="Arial" w:hAnsi="Calibri" w:cs="Calibri"/>
                <w:color w:val="000000"/>
                <w:szCs w:val="20"/>
              </w:rPr>
              <w:t xml:space="preserve"> and hub partner organisations</w:t>
            </w:r>
            <w:r w:rsidR="00BD1E03">
              <w:rPr>
                <w:rFonts w:ascii="Calibri" w:eastAsia="Arial" w:hAnsi="Calibri" w:cs="Calibri"/>
                <w:color w:val="000000"/>
                <w:szCs w:val="20"/>
              </w:rPr>
              <w:t>.</w:t>
            </w:r>
          </w:p>
          <w:p w14:paraId="0ACCBF90"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are music performance opportun</w:t>
            </w:r>
            <w:r>
              <w:rPr>
                <w:rFonts w:ascii="Calibri" w:eastAsia="Arial" w:hAnsi="Calibri" w:cs="Calibri"/>
                <w:color w:val="000000"/>
                <w:szCs w:val="20"/>
              </w:rPr>
              <w:t>ities both in and out of school</w:t>
            </w:r>
            <w:r w:rsidR="00BD1E03">
              <w:rPr>
                <w:rFonts w:ascii="Calibri" w:eastAsia="Arial" w:hAnsi="Calibri" w:cs="Calibri"/>
                <w:color w:val="000000"/>
                <w:szCs w:val="20"/>
              </w:rPr>
              <w:t>.</w:t>
            </w:r>
          </w:p>
          <w:p w14:paraId="6BDDBE1E"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External providers regularly lead projects in the scho</w:t>
            </w:r>
            <w:r>
              <w:rPr>
                <w:rFonts w:ascii="Calibri" w:eastAsia="Arial" w:hAnsi="Calibri" w:cs="Calibri"/>
                <w:color w:val="000000"/>
                <w:szCs w:val="20"/>
              </w:rPr>
              <w:t>ol that enhance music provision</w:t>
            </w:r>
            <w:r w:rsidR="00BD1E03">
              <w:rPr>
                <w:rFonts w:ascii="Calibri" w:eastAsia="Arial" w:hAnsi="Calibri" w:cs="Calibri"/>
                <w:color w:val="000000"/>
                <w:szCs w:val="20"/>
              </w:rPr>
              <w:t>.</w:t>
            </w:r>
          </w:p>
          <w:p w14:paraId="34D377B1" w14:textId="77777777" w:rsidR="00FD380F" w:rsidRPr="00FD380F" w:rsidRDefault="00FD380F" w:rsidP="00FD380F">
            <w:pPr>
              <w:pStyle w:val="ListParagraph"/>
              <w:widowControl w:val="0"/>
              <w:numPr>
                <w:ilvl w:val="0"/>
                <w:numId w:val="12"/>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is an assigned Governo</w:t>
            </w:r>
            <w:r w:rsidR="00BD1E03">
              <w:rPr>
                <w:rFonts w:ascii="Calibri" w:eastAsia="Arial" w:hAnsi="Calibri" w:cs="Calibri"/>
                <w:color w:val="000000"/>
                <w:szCs w:val="20"/>
              </w:rPr>
              <w:t>r with responsibility for music.</w:t>
            </w:r>
          </w:p>
          <w:p w14:paraId="2FA37F45" w14:textId="77777777" w:rsidR="00FD380F" w:rsidRPr="00FD380F" w:rsidRDefault="00FD380F" w:rsidP="009D2458">
            <w:pPr>
              <w:rPr>
                <w:rFonts w:ascii="Calibri" w:eastAsia="Arial" w:hAnsi="Calibri" w:cs="Calibri"/>
                <w:b/>
                <w:color w:val="000000"/>
                <w:szCs w:val="20"/>
              </w:rPr>
            </w:pPr>
          </w:p>
        </w:tc>
        <w:tc>
          <w:tcPr>
            <w:tcW w:w="5130" w:type="dxa"/>
            <w:shd w:val="clear" w:color="auto" w:fill="FFFF00"/>
          </w:tcPr>
          <w:p w14:paraId="2E5635DC" w14:textId="77777777" w:rsidR="00FD380F" w:rsidRPr="00FD380F" w:rsidRDefault="00FD380F" w:rsidP="00FD380F">
            <w:pPr>
              <w:widowControl w:val="0"/>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In addition: </w:t>
            </w:r>
          </w:p>
          <w:p w14:paraId="3C5D10D0" w14:textId="77777777" w:rsidR="00FD380F" w:rsidRPr="00FD380F" w:rsidRDefault="00FD380F" w:rsidP="00A53794">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Music is embedded in the whole school (</w:t>
            </w:r>
            <w:proofErr w:type="gramStart"/>
            <w:r w:rsidRPr="00FD380F">
              <w:rPr>
                <w:rFonts w:ascii="Calibri" w:eastAsia="Arial" w:hAnsi="Calibri" w:cs="Calibri"/>
                <w:color w:val="000000"/>
                <w:szCs w:val="20"/>
              </w:rPr>
              <w:t>e.g.</w:t>
            </w:r>
            <w:proofErr w:type="gramEnd"/>
            <w:r w:rsidRPr="00FD380F">
              <w:rPr>
                <w:rFonts w:ascii="Calibri" w:eastAsia="Arial" w:hAnsi="Calibri" w:cs="Calibri"/>
                <w:color w:val="000000"/>
                <w:szCs w:val="20"/>
              </w:rPr>
              <w:t xml:space="preserve"> curriculum or instrumental music lessons can be offered in the m</w:t>
            </w:r>
            <w:r w:rsidR="00BD1E03">
              <w:rPr>
                <w:rFonts w:ascii="Calibri" w:eastAsia="Arial" w:hAnsi="Calibri" w:cs="Calibri"/>
                <w:color w:val="000000"/>
                <w:szCs w:val="20"/>
              </w:rPr>
              <w:t>orning, not just the afternoon).</w:t>
            </w:r>
          </w:p>
          <w:p w14:paraId="595AD7DF"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 school is actively engaged in the work of Devon</w:t>
            </w:r>
            <w:r w:rsidR="00DE3D64">
              <w:rPr>
                <w:rFonts w:ascii="Calibri" w:eastAsia="Arial" w:hAnsi="Calibri" w:cs="Calibri"/>
                <w:color w:val="000000"/>
                <w:szCs w:val="20"/>
              </w:rPr>
              <w:t xml:space="preserve"> &amp; Torbay</w:t>
            </w:r>
            <w:r w:rsidRPr="00FD380F">
              <w:rPr>
                <w:rFonts w:ascii="Calibri" w:eastAsia="Arial" w:hAnsi="Calibri" w:cs="Calibri"/>
                <w:color w:val="000000"/>
                <w:szCs w:val="20"/>
              </w:rPr>
              <w:t xml:space="preserve"> Music Education Hub</w:t>
            </w:r>
            <w:r w:rsidR="00DE3D64">
              <w:rPr>
                <w:rFonts w:ascii="Calibri" w:eastAsia="Arial" w:hAnsi="Calibri" w:cs="Calibri"/>
                <w:color w:val="000000"/>
                <w:szCs w:val="20"/>
              </w:rPr>
              <w:t>s</w:t>
            </w:r>
            <w:r w:rsidR="00BD1E03">
              <w:rPr>
                <w:rFonts w:ascii="Calibri" w:eastAsia="Arial" w:hAnsi="Calibri" w:cs="Calibri"/>
                <w:color w:val="000000"/>
                <w:szCs w:val="20"/>
              </w:rPr>
              <w:t xml:space="preserve"> and hub partner organisations.</w:t>
            </w:r>
          </w:p>
          <w:p w14:paraId="0D187DD3"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 school engages in and/or leads music CPD opportunities in/out of sc</w:t>
            </w:r>
            <w:r>
              <w:rPr>
                <w:rFonts w:ascii="Calibri" w:eastAsia="Arial" w:hAnsi="Calibri" w:cs="Calibri"/>
                <w:color w:val="000000"/>
                <w:szCs w:val="20"/>
              </w:rPr>
              <w:t>hool and supports other schools</w:t>
            </w:r>
            <w:r w:rsidR="00BD1E03">
              <w:rPr>
                <w:rFonts w:ascii="Calibri" w:eastAsia="Arial" w:hAnsi="Calibri" w:cs="Calibri"/>
                <w:color w:val="000000"/>
                <w:szCs w:val="20"/>
              </w:rPr>
              <w:t>.</w:t>
            </w:r>
          </w:p>
          <w:p w14:paraId="7F9FCC22"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There are regular music performance opportun</w:t>
            </w:r>
            <w:r>
              <w:rPr>
                <w:rFonts w:ascii="Calibri" w:eastAsia="Arial" w:hAnsi="Calibri" w:cs="Calibri"/>
                <w:color w:val="000000"/>
                <w:szCs w:val="20"/>
              </w:rPr>
              <w:t>ities both in and out of school</w:t>
            </w:r>
            <w:r w:rsidR="00BD1E03">
              <w:rPr>
                <w:rFonts w:ascii="Calibri" w:eastAsia="Arial" w:hAnsi="Calibri" w:cs="Calibri"/>
                <w:color w:val="000000"/>
                <w:szCs w:val="20"/>
              </w:rPr>
              <w:t>.</w:t>
            </w:r>
          </w:p>
          <w:p w14:paraId="3067354E"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Projects led by external providers are linked to t</w:t>
            </w:r>
            <w:r>
              <w:rPr>
                <w:rFonts w:ascii="Calibri" w:eastAsia="Arial" w:hAnsi="Calibri" w:cs="Calibri"/>
                <w:color w:val="000000"/>
                <w:szCs w:val="20"/>
              </w:rPr>
              <w:t>he curriculum and provision map</w:t>
            </w:r>
            <w:r w:rsidR="00BD1E03">
              <w:rPr>
                <w:rFonts w:ascii="Calibri" w:eastAsia="Arial" w:hAnsi="Calibri" w:cs="Calibri"/>
                <w:color w:val="000000"/>
                <w:szCs w:val="20"/>
              </w:rPr>
              <w:t>.</w:t>
            </w:r>
          </w:p>
          <w:p w14:paraId="0274BC0B"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All musical activities have clear outcomes with ta</w:t>
            </w:r>
            <w:r>
              <w:rPr>
                <w:rFonts w:ascii="Calibri" w:eastAsia="Arial" w:hAnsi="Calibri" w:cs="Calibri"/>
                <w:color w:val="000000"/>
                <w:szCs w:val="20"/>
              </w:rPr>
              <w:t>ngible evidence of their impact</w:t>
            </w:r>
            <w:r w:rsidR="00BD1E03">
              <w:rPr>
                <w:rFonts w:ascii="Calibri" w:eastAsia="Arial" w:hAnsi="Calibri" w:cs="Calibri"/>
                <w:color w:val="000000"/>
                <w:szCs w:val="20"/>
              </w:rPr>
              <w:t>.</w:t>
            </w:r>
          </w:p>
          <w:p w14:paraId="535EA924"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Music making across the whole school is of a high quality with formal monitoring systems in</w:t>
            </w:r>
            <w:r>
              <w:rPr>
                <w:rFonts w:ascii="Calibri" w:eastAsia="Arial" w:hAnsi="Calibri" w:cs="Calibri"/>
                <w:color w:val="000000"/>
                <w:szCs w:val="20"/>
              </w:rPr>
              <w:t xml:space="preserve"> place to support good practice</w:t>
            </w:r>
            <w:r w:rsidR="00BD1E03">
              <w:rPr>
                <w:rFonts w:ascii="Calibri" w:eastAsia="Arial" w:hAnsi="Calibri" w:cs="Calibri"/>
                <w:color w:val="000000"/>
                <w:szCs w:val="20"/>
              </w:rPr>
              <w:t>.</w:t>
            </w:r>
          </w:p>
          <w:p w14:paraId="718BBE4B"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 xml:space="preserve">Pupils </w:t>
            </w:r>
            <w:proofErr w:type="gramStart"/>
            <w:r w:rsidRPr="00FD380F">
              <w:rPr>
                <w:rFonts w:ascii="Calibri" w:eastAsia="Arial" w:hAnsi="Calibri" w:cs="Calibri"/>
                <w:color w:val="000000"/>
                <w:szCs w:val="20"/>
              </w:rPr>
              <w:t>are able to</w:t>
            </w:r>
            <w:proofErr w:type="gramEnd"/>
            <w:r w:rsidRPr="00FD380F">
              <w:rPr>
                <w:rFonts w:ascii="Calibri" w:eastAsia="Arial" w:hAnsi="Calibri" w:cs="Calibri"/>
                <w:color w:val="000000"/>
                <w:szCs w:val="20"/>
              </w:rPr>
              <w:t xml:space="preserve"> communicate about music using appropriate vocabul</w:t>
            </w:r>
            <w:r>
              <w:rPr>
                <w:rFonts w:ascii="Calibri" w:eastAsia="Arial" w:hAnsi="Calibri" w:cs="Calibri"/>
                <w:color w:val="000000"/>
                <w:szCs w:val="20"/>
              </w:rPr>
              <w:t>ary in a meaningful way; and/or</w:t>
            </w:r>
          </w:p>
          <w:p w14:paraId="19102987" w14:textId="77777777" w:rsidR="00FD380F" w:rsidRPr="00FD380F" w:rsidRDefault="00FD380F" w:rsidP="00FD380F">
            <w:pPr>
              <w:pStyle w:val="ListParagraph"/>
              <w:widowControl w:val="0"/>
              <w:numPr>
                <w:ilvl w:val="0"/>
                <w:numId w:val="13"/>
              </w:numPr>
              <w:pBdr>
                <w:top w:val="nil"/>
                <w:left w:val="nil"/>
                <w:bottom w:val="nil"/>
                <w:right w:val="nil"/>
                <w:between w:val="nil"/>
              </w:pBdr>
              <w:rPr>
                <w:rFonts w:ascii="Calibri" w:hAnsi="Calibri" w:cs="Calibri"/>
                <w:color w:val="000000"/>
                <w:szCs w:val="20"/>
              </w:rPr>
            </w:pPr>
            <w:r w:rsidRPr="00FD380F">
              <w:rPr>
                <w:rFonts w:ascii="Calibri" w:eastAsia="Arial" w:hAnsi="Calibri" w:cs="Calibri"/>
                <w:color w:val="000000"/>
                <w:szCs w:val="20"/>
              </w:rPr>
              <w:t>It is evident that music plays an important role in t</w:t>
            </w:r>
            <w:r w:rsidR="00BD1E03">
              <w:rPr>
                <w:rFonts w:ascii="Calibri" w:eastAsia="Arial" w:hAnsi="Calibri" w:cs="Calibri"/>
                <w:color w:val="000000"/>
                <w:szCs w:val="20"/>
              </w:rPr>
              <w:t>he life and ethos of the school.</w:t>
            </w:r>
          </w:p>
          <w:p w14:paraId="1C15D146" w14:textId="77777777" w:rsidR="00FD380F" w:rsidRPr="00FD380F" w:rsidRDefault="00FD380F" w:rsidP="009D2458">
            <w:pPr>
              <w:jc w:val="center"/>
              <w:rPr>
                <w:rFonts w:ascii="Calibri" w:eastAsia="Arial" w:hAnsi="Calibri" w:cs="Calibri"/>
                <w:b/>
                <w:color w:val="000000"/>
                <w:szCs w:val="20"/>
              </w:rPr>
            </w:pPr>
          </w:p>
        </w:tc>
      </w:tr>
      <w:tr w:rsidR="00FD380F" w14:paraId="72565BAE" w14:textId="77777777" w:rsidTr="009D2458">
        <w:tc>
          <w:tcPr>
            <w:tcW w:w="15388" w:type="dxa"/>
            <w:gridSpan w:val="3"/>
          </w:tcPr>
          <w:p w14:paraId="7D1B6894" w14:textId="77777777" w:rsidR="00FD380F" w:rsidRPr="00FD380F" w:rsidRDefault="00FD380F" w:rsidP="009D2458">
            <w:pPr>
              <w:widowControl w:val="0"/>
              <w:pBdr>
                <w:top w:val="nil"/>
                <w:left w:val="nil"/>
                <w:bottom w:val="nil"/>
                <w:right w:val="nil"/>
                <w:between w:val="nil"/>
              </w:pBdr>
              <w:jc w:val="center"/>
              <w:rPr>
                <w:rFonts w:eastAsia="Arial" w:cs="Arial"/>
                <w:b/>
                <w:i/>
                <w:color w:val="000000"/>
                <w:sz w:val="12"/>
                <w:szCs w:val="12"/>
              </w:rPr>
            </w:pPr>
          </w:p>
          <w:p w14:paraId="1F87DF1E" w14:textId="77777777" w:rsidR="00FD380F" w:rsidRPr="00FD380F" w:rsidRDefault="00FD380F" w:rsidP="009D2458">
            <w:pPr>
              <w:widowControl w:val="0"/>
              <w:pBdr>
                <w:top w:val="nil"/>
                <w:left w:val="nil"/>
                <w:bottom w:val="nil"/>
                <w:right w:val="nil"/>
                <w:between w:val="nil"/>
              </w:pBdr>
              <w:jc w:val="center"/>
              <w:rPr>
                <w:rFonts w:ascii="Calibri" w:eastAsia="Arial" w:hAnsi="Calibri" w:cs="Calibri"/>
                <w:b/>
                <w:i/>
                <w:color w:val="000000"/>
                <w:sz w:val="22"/>
              </w:rPr>
            </w:pPr>
            <w:r w:rsidRPr="00FD380F">
              <w:rPr>
                <w:rFonts w:ascii="Calibri" w:eastAsia="Arial" w:hAnsi="Calibri" w:cs="Calibri"/>
                <w:b/>
                <w:i/>
                <w:color w:val="000000"/>
                <w:sz w:val="22"/>
              </w:rPr>
              <w:t>All music provision should be progressive and sustainable with a clear focus on the development of skills, knowledge and understanding</w:t>
            </w:r>
          </w:p>
          <w:p w14:paraId="3A87445C" w14:textId="77777777" w:rsidR="00FD380F" w:rsidRDefault="00FD380F" w:rsidP="009D2458">
            <w:pPr>
              <w:jc w:val="center"/>
              <w:rPr>
                <w:rFonts w:ascii="Calibri" w:eastAsia="Arial" w:hAnsi="Calibri" w:cs="Calibri"/>
                <w:b/>
                <w:color w:val="000000"/>
                <w:sz w:val="28"/>
                <w:szCs w:val="28"/>
              </w:rPr>
            </w:pPr>
            <w:r>
              <w:rPr>
                <w:rFonts w:ascii="Calibri" w:eastAsia="Arial" w:hAnsi="Calibri" w:cs="Calibri"/>
                <w:b/>
                <w:noProof/>
                <w:color w:val="000000"/>
                <w:sz w:val="28"/>
                <w:szCs w:val="28"/>
                <w:lang w:eastAsia="en-GB"/>
              </w:rPr>
              <mc:AlternateContent>
                <mc:Choice Requires="wps">
                  <w:drawing>
                    <wp:anchor distT="0" distB="0" distL="114300" distR="114300" simplePos="0" relativeHeight="251661312" behindDoc="0" locked="0" layoutInCell="1" allowOverlap="1" wp14:anchorId="485C72BA" wp14:editId="1DAA2C2E">
                      <wp:simplePos x="0" y="0"/>
                      <wp:positionH relativeFrom="column">
                        <wp:posOffset>68922</wp:posOffset>
                      </wp:positionH>
                      <wp:positionV relativeFrom="paragraph">
                        <wp:posOffset>55880</wp:posOffset>
                      </wp:positionV>
                      <wp:extent cx="9411286" cy="70338"/>
                      <wp:effectExtent l="0" t="19050" r="38100" b="44450"/>
                      <wp:wrapNone/>
                      <wp:docPr id="10" name="Right Arrow 10"/>
                      <wp:cNvGraphicFramePr/>
                      <a:graphic xmlns:a="http://schemas.openxmlformats.org/drawingml/2006/main">
                        <a:graphicData uri="http://schemas.microsoft.com/office/word/2010/wordprocessingShape">
                          <wps:wsp>
                            <wps:cNvSpPr/>
                            <wps:spPr>
                              <a:xfrm>
                                <a:off x="0" y="0"/>
                                <a:ext cx="9411286" cy="703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8A55E" id="Right Arrow 10" o:spid="_x0000_s1026" type="#_x0000_t13" style="position:absolute;margin-left:5.45pt;margin-top:4.4pt;width:741.0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" adj="21519" fillcolor="#4f81bd [3204]" strokecolor="#243f60 [1604]" strokeweight="2pt"/>
                  </w:pict>
                </mc:Fallback>
              </mc:AlternateContent>
            </w:r>
          </w:p>
        </w:tc>
      </w:tr>
    </w:tbl>
    <w:p w14:paraId="76080F61" w14:textId="77777777" w:rsidR="00365F46" w:rsidRPr="009F1012" w:rsidRDefault="00365F46" w:rsidP="009F1012">
      <w:pPr>
        <w:spacing w:after="0"/>
        <w:rPr>
          <w:rFonts w:ascii="Calibri" w:hAnsi="Calibri" w:cs="Calibri"/>
          <w:b/>
          <w:sz w:val="28"/>
          <w:szCs w:val="28"/>
        </w:rPr>
        <w:sectPr w:rsidR="00365F46" w:rsidRPr="009F1012" w:rsidSect="006A7CC8">
          <w:type w:val="continuous"/>
          <w:pgSz w:w="16838" w:h="11906" w:orient="landscape"/>
          <w:pgMar w:top="720" w:right="720" w:bottom="720" w:left="720" w:header="708" w:footer="708" w:gutter="0"/>
          <w:cols w:space="708"/>
          <w:docGrid w:linePitch="360"/>
        </w:sectPr>
      </w:pPr>
    </w:p>
    <w:p w14:paraId="3D32B398" w14:textId="022EBB60" w:rsidR="00D52288" w:rsidRPr="00957EDA" w:rsidRDefault="00365F46" w:rsidP="008A5BD8">
      <w:pPr>
        <w:spacing w:after="120"/>
        <w:rPr>
          <w:rFonts w:ascii="Calibri" w:hAnsi="Calibri" w:cs="Calibri"/>
          <w:b/>
          <w:sz w:val="28"/>
          <w:szCs w:val="28"/>
        </w:rPr>
      </w:pPr>
      <w:r w:rsidRPr="00957EDA">
        <w:rPr>
          <w:rFonts w:ascii="Calibri" w:hAnsi="Calibri" w:cs="Calibri"/>
          <w:b/>
          <w:sz w:val="28"/>
          <w:szCs w:val="28"/>
        </w:rPr>
        <w:lastRenderedPageBreak/>
        <w:t>Applying for Music Education Grant (MEG) funding</w:t>
      </w:r>
    </w:p>
    <w:p w14:paraId="3199F080" w14:textId="77777777" w:rsidR="00D52288" w:rsidRPr="00D52288" w:rsidRDefault="00D52288" w:rsidP="00D52288">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alibri" w:hAnsi="Calibri" w:cs="Calibri"/>
          <w:sz w:val="16"/>
          <w:szCs w:val="16"/>
        </w:rPr>
      </w:pPr>
    </w:p>
    <w:p w14:paraId="6213ADE3" w14:textId="5C2FD20C" w:rsidR="00D52288" w:rsidRPr="00D52288" w:rsidRDefault="00D52288" w:rsidP="008A5BD8">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rFonts w:ascii="Calibri" w:hAnsi="Calibri" w:cs="Calibri"/>
          <w:sz w:val="22"/>
        </w:rPr>
      </w:pPr>
      <w:r w:rsidRPr="00D52288">
        <w:rPr>
          <w:rFonts w:ascii="Calibri" w:hAnsi="Calibri" w:cs="Calibri"/>
          <w:sz w:val="22"/>
        </w:rPr>
        <w:t xml:space="preserve">To apply for MEG funding, please visit our website </w:t>
      </w:r>
      <w:hyperlink r:id="rId14" w:history="1">
        <w:r w:rsidRPr="00D52288">
          <w:rPr>
            <w:rStyle w:val="Hyperlink"/>
            <w:rFonts w:ascii="Calibri" w:hAnsi="Calibri" w:cs="Calibri"/>
            <w:sz w:val="22"/>
          </w:rPr>
          <w:t>https://www.musiceducationhub.org/</w:t>
        </w:r>
      </w:hyperlink>
      <w:r w:rsidRPr="00D52288">
        <w:rPr>
          <w:rFonts w:ascii="Calibri" w:hAnsi="Calibri" w:cs="Calibri"/>
          <w:sz w:val="22"/>
        </w:rPr>
        <w:t xml:space="preserve"> and click on funding opportunities on the schools tab. When completing your application, you will be asked to:</w:t>
      </w:r>
    </w:p>
    <w:p w14:paraId="15281279" w14:textId="77777777" w:rsidR="00D52288" w:rsidRPr="00D52288" w:rsidRDefault="00D52288" w:rsidP="00D5228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88" w:lineRule="auto"/>
        <w:rPr>
          <w:rFonts w:ascii="Calibri" w:hAnsi="Calibri" w:cs="Calibri"/>
          <w:sz w:val="22"/>
        </w:rPr>
      </w:pPr>
      <w:r w:rsidRPr="00D52288">
        <w:rPr>
          <w:rFonts w:ascii="Calibri" w:hAnsi="Calibri" w:cs="Calibri"/>
          <w:sz w:val="22"/>
        </w:rPr>
        <w:t xml:space="preserve">Complete a basic data submission for each school – we have worked very hard to ensure that this is not an onerous process. Precise details are not as important as gaining a good picture of what is happening in local schools, so estimated figures are fine. </w:t>
      </w:r>
    </w:p>
    <w:p w14:paraId="2315D6D7" w14:textId="77777777" w:rsidR="00D52288" w:rsidRPr="00D52288" w:rsidRDefault="00D52288" w:rsidP="00D5228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88" w:lineRule="auto"/>
        <w:rPr>
          <w:rFonts w:ascii="Calibri" w:hAnsi="Calibri" w:cs="Calibri"/>
          <w:sz w:val="22"/>
        </w:rPr>
      </w:pPr>
      <w:r w:rsidRPr="00D52288">
        <w:rPr>
          <w:rFonts w:ascii="Calibri" w:hAnsi="Calibri" w:cs="Calibri"/>
          <w:sz w:val="22"/>
        </w:rPr>
        <w:t>Use our Schools Music Education Plan (SMEP) self-evaluation tool to make a judgement on your current provision (Bronze, Silver, or Gold) and share this with the Hub.</w:t>
      </w:r>
    </w:p>
    <w:p w14:paraId="39F55FA9" w14:textId="214AD431" w:rsidR="00D52288" w:rsidRDefault="00D52288" w:rsidP="00D5228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88" w:lineRule="auto"/>
        <w:rPr>
          <w:rFonts w:ascii="Calibri" w:hAnsi="Calibri" w:cs="Calibri"/>
          <w:sz w:val="22"/>
        </w:rPr>
      </w:pPr>
      <w:r w:rsidRPr="00D52288">
        <w:rPr>
          <w:rFonts w:ascii="Calibri" w:hAnsi="Calibri" w:cs="Calibri"/>
          <w:sz w:val="22"/>
        </w:rPr>
        <w:t xml:space="preserve">Tell us how you would like to receive your MEG funding </w:t>
      </w:r>
      <w:proofErr w:type="gramStart"/>
      <w:r w:rsidRPr="00D52288">
        <w:rPr>
          <w:rFonts w:ascii="Calibri" w:hAnsi="Calibri" w:cs="Calibri"/>
          <w:sz w:val="22"/>
        </w:rPr>
        <w:t>i.e.</w:t>
      </w:r>
      <w:proofErr w:type="gramEnd"/>
      <w:r w:rsidRPr="00D52288">
        <w:rPr>
          <w:rFonts w:ascii="Calibri" w:hAnsi="Calibri" w:cs="Calibri"/>
          <w:sz w:val="22"/>
        </w:rPr>
        <w:t xml:space="preserve"> through your Local Learning Community, cluster, or MAT.</w:t>
      </w:r>
    </w:p>
    <w:p w14:paraId="4EBB1FC3" w14:textId="77777777" w:rsidR="00D52288" w:rsidRPr="00D52288" w:rsidRDefault="00D52288" w:rsidP="00D52288">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88" w:lineRule="auto"/>
        <w:rPr>
          <w:rFonts w:ascii="Calibri" w:hAnsi="Calibri" w:cs="Calibri"/>
          <w:sz w:val="16"/>
          <w:szCs w:val="16"/>
        </w:rPr>
      </w:pPr>
    </w:p>
    <w:p w14:paraId="4738AF6A" w14:textId="77777777" w:rsidR="00D52288" w:rsidRPr="00D52288" w:rsidRDefault="00D52288" w:rsidP="00D52288">
      <w:pPr>
        <w:shd w:val="clear" w:color="auto" w:fill="FFFFFF" w:themeFill="background1"/>
        <w:spacing w:after="0"/>
        <w:rPr>
          <w:rFonts w:ascii="Calibri" w:hAnsi="Calibri" w:cs="Calibri"/>
          <w:b/>
          <w:sz w:val="22"/>
        </w:rPr>
      </w:pPr>
    </w:p>
    <w:p w14:paraId="353286F7" w14:textId="77777777" w:rsidR="00D52288" w:rsidRPr="00D52288" w:rsidRDefault="00D52288" w:rsidP="00D52288">
      <w:pPr>
        <w:pBdr>
          <w:top w:val="single" w:sz="4" w:space="1" w:color="auto"/>
          <w:left w:val="single" w:sz="4" w:space="4" w:color="auto"/>
          <w:bottom w:val="single" w:sz="4" w:space="1" w:color="auto"/>
          <w:right w:val="single" w:sz="4" w:space="4" w:color="auto"/>
        </w:pBdr>
        <w:shd w:val="clear" w:color="auto" w:fill="FFFF00"/>
        <w:spacing w:after="0"/>
        <w:rPr>
          <w:rFonts w:ascii="Calibri" w:hAnsi="Calibri" w:cs="Calibri"/>
          <w:b/>
          <w:sz w:val="16"/>
          <w:szCs w:val="16"/>
        </w:rPr>
      </w:pPr>
    </w:p>
    <w:p w14:paraId="726D9095" w14:textId="51EE11ED" w:rsidR="009966D1" w:rsidRPr="00D52288" w:rsidRDefault="009966D1" w:rsidP="008A5BD8">
      <w:pPr>
        <w:pBdr>
          <w:top w:val="single" w:sz="4" w:space="1" w:color="auto"/>
          <w:left w:val="single" w:sz="4" w:space="4" w:color="auto"/>
          <w:bottom w:val="single" w:sz="4" w:space="1" w:color="auto"/>
          <w:right w:val="single" w:sz="4" w:space="4" w:color="auto"/>
        </w:pBdr>
        <w:shd w:val="clear" w:color="auto" w:fill="FFFF00"/>
        <w:spacing w:after="120"/>
        <w:rPr>
          <w:rFonts w:ascii="Calibri" w:hAnsi="Calibri" w:cs="Calibri"/>
          <w:b/>
          <w:sz w:val="22"/>
        </w:rPr>
      </w:pPr>
      <w:r w:rsidRPr="00D52288">
        <w:rPr>
          <w:rFonts w:ascii="Calibri" w:hAnsi="Calibri" w:cs="Calibri"/>
          <w:b/>
          <w:sz w:val="22"/>
        </w:rPr>
        <w:t xml:space="preserve">Devon </w:t>
      </w:r>
      <w:r w:rsidR="00155F60" w:rsidRPr="00D52288">
        <w:rPr>
          <w:rFonts w:ascii="Calibri" w:hAnsi="Calibri" w:cs="Calibri"/>
          <w:b/>
          <w:sz w:val="22"/>
        </w:rPr>
        <w:t xml:space="preserve">&amp; Torbay </w:t>
      </w:r>
      <w:r w:rsidRPr="00D52288">
        <w:rPr>
          <w:rFonts w:ascii="Calibri" w:hAnsi="Calibri" w:cs="Calibri"/>
          <w:b/>
          <w:sz w:val="22"/>
        </w:rPr>
        <w:t>Music Education Hub</w:t>
      </w:r>
      <w:r w:rsidR="00155F60" w:rsidRPr="00D52288">
        <w:rPr>
          <w:rFonts w:ascii="Calibri" w:hAnsi="Calibri" w:cs="Calibri"/>
          <w:b/>
          <w:sz w:val="22"/>
        </w:rPr>
        <w:t>s</w:t>
      </w:r>
      <w:r w:rsidRPr="00D52288">
        <w:rPr>
          <w:rFonts w:ascii="Calibri" w:hAnsi="Calibri" w:cs="Calibri"/>
          <w:b/>
          <w:sz w:val="22"/>
        </w:rPr>
        <w:t xml:space="preserve"> will provide…</w:t>
      </w:r>
    </w:p>
    <w:p w14:paraId="705095B8" w14:textId="77777777" w:rsidR="00155F60" w:rsidRPr="00D52288" w:rsidRDefault="009966D1" w:rsidP="00D5228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FFF00"/>
        <w:spacing w:after="0" w:line="288" w:lineRule="auto"/>
        <w:rPr>
          <w:rFonts w:ascii="Calibri" w:hAnsi="Calibri" w:cs="Calibri"/>
          <w:sz w:val="22"/>
        </w:rPr>
      </w:pPr>
      <w:bookmarkStart w:id="0" w:name="_Hlk111811259"/>
      <w:r w:rsidRPr="00D52288">
        <w:rPr>
          <w:rFonts w:ascii="Calibri" w:hAnsi="Calibri" w:cs="Calibri"/>
          <w:sz w:val="22"/>
        </w:rPr>
        <w:t>Music Education Grant (MEG) funding allocation of £</w:t>
      </w:r>
      <w:r w:rsidR="00155F60" w:rsidRPr="00D52288">
        <w:rPr>
          <w:rFonts w:ascii="Calibri" w:hAnsi="Calibri" w:cs="Calibri"/>
          <w:sz w:val="22"/>
        </w:rPr>
        <w:t>400</w:t>
      </w:r>
      <w:r w:rsidRPr="00D52288">
        <w:rPr>
          <w:rFonts w:ascii="Calibri" w:hAnsi="Calibri" w:cs="Calibri"/>
          <w:sz w:val="22"/>
        </w:rPr>
        <w:t xml:space="preserve"> per school</w:t>
      </w:r>
    </w:p>
    <w:p w14:paraId="2F04570A" w14:textId="77777777" w:rsidR="00D52288" w:rsidRPr="00D52288" w:rsidRDefault="00D52288" w:rsidP="00D5228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FFF00"/>
        <w:spacing w:after="160" w:line="288" w:lineRule="auto"/>
        <w:rPr>
          <w:rFonts w:ascii="Calibri" w:hAnsi="Calibri" w:cs="Calibri"/>
          <w:sz w:val="22"/>
        </w:rPr>
      </w:pPr>
      <w:r w:rsidRPr="00D52288">
        <w:rPr>
          <w:rFonts w:ascii="Calibri" w:hAnsi="Calibri" w:cs="Calibri"/>
          <w:sz w:val="22"/>
        </w:rPr>
        <w:t>100% subsidised access to award-winning digital resources like Charanga Musical School (primary), Charanga Secondary (secondary), and Focus on Sound Pro (secondary) to support music curriculum delivery.</w:t>
      </w:r>
    </w:p>
    <w:p w14:paraId="548BD886" w14:textId="77777777" w:rsidR="00D52288" w:rsidRPr="00D52288" w:rsidRDefault="00D52288" w:rsidP="00D5228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FFF00"/>
        <w:spacing w:after="160" w:line="288" w:lineRule="auto"/>
        <w:rPr>
          <w:rFonts w:ascii="Calibri" w:hAnsi="Calibri" w:cs="Calibri"/>
          <w:sz w:val="22"/>
        </w:rPr>
      </w:pPr>
      <w:r w:rsidRPr="00D52288">
        <w:rPr>
          <w:rFonts w:ascii="Calibri" w:hAnsi="Calibri" w:cs="Calibri"/>
          <w:sz w:val="22"/>
        </w:rPr>
        <w:t>100% subsidised loan of a wide range of class instrument sets to support Whole Class Ensemble Tuition (WCET).</w:t>
      </w:r>
    </w:p>
    <w:p w14:paraId="13FE67DF" w14:textId="77777777" w:rsidR="00D52288" w:rsidRPr="00D52288" w:rsidRDefault="00D52288" w:rsidP="00D5228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FFF00"/>
        <w:spacing w:after="160" w:line="288" w:lineRule="auto"/>
        <w:rPr>
          <w:rFonts w:ascii="Calibri" w:hAnsi="Calibri" w:cs="Calibri"/>
          <w:sz w:val="22"/>
        </w:rPr>
      </w:pPr>
      <w:r w:rsidRPr="00D52288">
        <w:rPr>
          <w:rFonts w:ascii="Calibri" w:hAnsi="Calibri" w:cs="Calibri"/>
          <w:sz w:val="22"/>
        </w:rPr>
        <w:t>100% subsidised membership of Music Mark, the membership organisation and subject association for music.</w:t>
      </w:r>
    </w:p>
    <w:p w14:paraId="6F92E71B" w14:textId="77777777" w:rsidR="00D52288" w:rsidRDefault="00D52288" w:rsidP="00D5228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FFF00"/>
        <w:spacing w:after="0" w:line="288" w:lineRule="auto"/>
        <w:rPr>
          <w:rFonts w:ascii="Calibri" w:hAnsi="Calibri" w:cs="Calibri"/>
          <w:sz w:val="22"/>
        </w:rPr>
      </w:pPr>
      <w:r w:rsidRPr="00D52288">
        <w:rPr>
          <w:rFonts w:ascii="Calibri" w:hAnsi="Calibri" w:cs="Calibri"/>
          <w:sz w:val="22"/>
        </w:rPr>
        <w:t xml:space="preserve">Regular email </w:t>
      </w:r>
      <w:proofErr w:type="spellStart"/>
      <w:r w:rsidRPr="00D52288">
        <w:rPr>
          <w:rFonts w:ascii="Calibri" w:hAnsi="Calibri" w:cs="Calibri"/>
          <w:sz w:val="22"/>
        </w:rPr>
        <w:t>Hubdates</w:t>
      </w:r>
      <w:proofErr w:type="spellEnd"/>
      <w:r w:rsidRPr="00D52288">
        <w:rPr>
          <w:rFonts w:ascii="Calibri" w:hAnsi="Calibri" w:cs="Calibri"/>
          <w:sz w:val="22"/>
        </w:rPr>
        <w:t xml:space="preserve"> with news, resources, events, CPD and funding opportunities.</w:t>
      </w:r>
    </w:p>
    <w:p w14:paraId="532B0807" w14:textId="6E7091B6" w:rsidR="009966D1" w:rsidRPr="00D52288" w:rsidRDefault="009966D1" w:rsidP="00D52288">
      <w:pPr>
        <w:pBdr>
          <w:top w:val="single" w:sz="4" w:space="1" w:color="auto"/>
          <w:left w:val="single" w:sz="4" w:space="4" w:color="auto"/>
          <w:bottom w:val="single" w:sz="4" w:space="1" w:color="auto"/>
          <w:right w:val="single" w:sz="4" w:space="4" w:color="auto"/>
        </w:pBdr>
        <w:shd w:val="clear" w:color="auto" w:fill="FFFF00"/>
        <w:spacing w:after="0" w:line="288" w:lineRule="auto"/>
        <w:rPr>
          <w:rFonts w:ascii="Calibri" w:hAnsi="Calibri" w:cs="Calibri"/>
          <w:sz w:val="22"/>
        </w:rPr>
      </w:pPr>
      <w:r w:rsidRPr="00D52288">
        <w:rPr>
          <w:rFonts w:ascii="Calibri" w:hAnsi="Calibri" w:cs="Calibri"/>
          <w:sz w:val="22"/>
        </w:rPr>
        <w:t xml:space="preserve">  </w:t>
      </w:r>
    </w:p>
    <w:bookmarkEnd w:id="0"/>
    <w:p w14:paraId="2062821D" w14:textId="7D11057B" w:rsidR="00957EDA" w:rsidRDefault="00957EDA" w:rsidP="006F419A">
      <w:pPr>
        <w:spacing w:after="0"/>
        <w:rPr>
          <w:rFonts w:ascii="Calibri" w:hAnsi="Calibri" w:cs="Calibri"/>
          <w:sz w:val="22"/>
        </w:rPr>
      </w:pPr>
    </w:p>
    <w:p w14:paraId="110C2AAF" w14:textId="77777777" w:rsidR="00D52288" w:rsidRPr="009966D1" w:rsidRDefault="00D52288" w:rsidP="006F419A">
      <w:pPr>
        <w:spacing w:after="0"/>
        <w:rPr>
          <w:rFonts w:ascii="Calibri" w:hAnsi="Calibri" w:cs="Calibri"/>
          <w:sz w:val="22"/>
        </w:rPr>
      </w:pPr>
    </w:p>
    <w:sectPr w:rsidR="00D52288" w:rsidRPr="009966D1" w:rsidSect="006F419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6D45" w14:textId="77777777" w:rsidR="00DA0807" w:rsidRDefault="00DA0807" w:rsidP="00DA0807">
      <w:pPr>
        <w:spacing w:after="0" w:line="240" w:lineRule="auto"/>
      </w:pPr>
      <w:r>
        <w:separator/>
      </w:r>
    </w:p>
  </w:endnote>
  <w:endnote w:type="continuationSeparator" w:id="0">
    <w:p w14:paraId="1D7C8406" w14:textId="77777777" w:rsidR="00DA0807" w:rsidRDefault="00DA0807" w:rsidP="00DA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4238" w14:textId="43E01C31" w:rsidR="00155F60" w:rsidRDefault="00E43B8D" w:rsidP="00155F60">
    <w:pPr>
      <w:pStyle w:val="Footer"/>
      <w:jc w:val="center"/>
    </w:pPr>
    <w:r>
      <w:rPr>
        <w:noProof/>
      </w:rPr>
      <w:drawing>
        <wp:inline distT="0" distB="0" distL="0" distR="0" wp14:anchorId="07A66A15" wp14:editId="64422BB4">
          <wp:extent cx="9130030" cy="1019850"/>
          <wp:effectExtent l="0" t="0" r="0" b="889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1">
                    <a:extLst>
                      <a:ext uri="{28A0092B-C50C-407E-A947-70E740481C1C}">
                        <a14:useLocalDpi xmlns:a14="http://schemas.microsoft.com/office/drawing/2010/main" val="0"/>
                      </a:ext>
                    </a:extLst>
                  </a:blip>
                  <a:srcRect t="22086" b="22052"/>
                  <a:stretch/>
                </pic:blipFill>
                <pic:spPr bwMode="auto">
                  <a:xfrm>
                    <a:off x="0" y="0"/>
                    <a:ext cx="9243827" cy="1032561"/>
                  </a:xfrm>
                  <a:prstGeom prst="rect">
                    <a:avLst/>
                  </a:prstGeom>
                  <a:ln>
                    <a:noFill/>
                  </a:ln>
                  <a:extLst>
                    <a:ext uri="{53640926-AAD7-44D8-BBD7-CCE9431645EC}">
                      <a14:shadowObscured xmlns:a14="http://schemas.microsoft.com/office/drawing/2010/main"/>
                    </a:ext>
                  </a:extLst>
                </pic:spPr>
              </pic:pic>
            </a:graphicData>
          </a:graphic>
        </wp:inline>
      </w:drawing>
    </w:r>
  </w:p>
  <w:p w14:paraId="53BE4C6A" w14:textId="77777777" w:rsidR="00DA0807" w:rsidRDefault="00DA0807">
    <w:pPr>
      <w:pStyle w:val="Footer"/>
    </w:pPr>
  </w:p>
  <w:p w14:paraId="468651D4" w14:textId="77777777" w:rsidR="00DA0807" w:rsidRDefault="00DA0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95B0" w14:textId="77777777" w:rsidR="00DA0807" w:rsidRDefault="00DA0807" w:rsidP="00DA0807">
      <w:pPr>
        <w:spacing w:after="0" w:line="240" w:lineRule="auto"/>
      </w:pPr>
      <w:r>
        <w:separator/>
      </w:r>
    </w:p>
  </w:footnote>
  <w:footnote w:type="continuationSeparator" w:id="0">
    <w:p w14:paraId="73959C5F" w14:textId="77777777" w:rsidR="00DA0807" w:rsidRDefault="00DA0807" w:rsidP="00DA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6A92" w14:textId="77777777" w:rsidR="00593E2C" w:rsidRPr="00D20B2F" w:rsidRDefault="008A5BD8" w:rsidP="00D20B2F">
    <w:pPr>
      <w:pStyle w:val="Header"/>
    </w:pPr>
    <w:r>
      <w:fldChar w:fldCharType="begin" w:fldLock="1"/>
    </w:r>
    <w:r>
      <w:instrText xml:space="preserve"> DOCPROPERTY bjHeaderEvenPageDocProperty \* MERGEFORMAT </w:instrText>
    </w:r>
    <w:r>
      <w:fldChar w:fldCharType="separate"/>
    </w:r>
    <w:proofErr w:type="spellStart"/>
    <w:proofErr w:type="gramStart"/>
    <w:r w:rsidR="00D20B2F" w:rsidRPr="00D20B2F">
      <w:rPr>
        <w:rFonts w:cs="Arial"/>
        <w:color w:val="F00000"/>
      </w:rPr>
      <w:t>Classification:</w:t>
    </w:r>
    <w:r w:rsidR="00D20B2F" w:rsidRPr="00D20B2F">
      <w:rPr>
        <w:rFonts w:cs="Arial"/>
        <w:color w:val="000000"/>
      </w:rPr>
      <w:t>UNCLASSIFIED</w:t>
    </w:r>
    <w:proofErr w:type="spellEnd"/>
    <w:proofErr w:type="gramEnd"/>
    <w:r w:rsidR="00D20B2F" w:rsidRPr="00D20B2F">
      <w:rPr>
        <w:rFonts w:cs="Arial"/>
        <w:color w:val="000000"/>
      </w:rPr>
      <w:t xml:space="preserve"> </w:t>
    </w:r>
    <w:r>
      <w:rPr>
        <w:rFonts w:cs="Arial"/>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345" w14:textId="77777777" w:rsidR="00593E2C" w:rsidRPr="00D20B2F" w:rsidRDefault="008A5BD8" w:rsidP="00D20B2F">
    <w:pPr>
      <w:pStyle w:val="Header"/>
    </w:pPr>
    <w:r>
      <w:fldChar w:fldCharType="begin" w:fldLock="1"/>
    </w:r>
    <w:r>
      <w:instrText xml:space="preserve"> DOCPROPERTY bjHeaderFirstPageDocProperty \* MERGEFORMAT </w:instrText>
    </w:r>
    <w:r>
      <w:fldChar w:fldCharType="separate"/>
    </w:r>
    <w:proofErr w:type="spellStart"/>
    <w:proofErr w:type="gramStart"/>
    <w:r w:rsidR="00D20B2F" w:rsidRPr="00D20B2F">
      <w:rPr>
        <w:rFonts w:cs="Arial"/>
        <w:color w:val="F00000"/>
      </w:rPr>
      <w:t>Classification:</w:t>
    </w:r>
    <w:r w:rsidR="00D20B2F" w:rsidRPr="00D20B2F">
      <w:rPr>
        <w:rFonts w:cs="Arial"/>
        <w:color w:val="000000"/>
      </w:rPr>
      <w:t>UNCLASSIFIED</w:t>
    </w:r>
    <w:proofErr w:type="spellEnd"/>
    <w:proofErr w:type="gramEnd"/>
    <w:r w:rsidR="00D20B2F" w:rsidRPr="00D20B2F">
      <w:rPr>
        <w:rFonts w:cs="Arial"/>
        <w:color w:val="000000"/>
      </w:rPr>
      <w:t xml:space="preserve"> </w:t>
    </w:r>
    <w:r>
      <w:rPr>
        <w:rFonts w:cs="Arial"/>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6A65"/>
    <w:multiLevelType w:val="hybridMultilevel"/>
    <w:tmpl w:val="D8D61AC0"/>
    <w:lvl w:ilvl="0" w:tplc="25161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66C03"/>
    <w:multiLevelType w:val="hybridMultilevel"/>
    <w:tmpl w:val="17C06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A076CF"/>
    <w:multiLevelType w:val="hybridMultilevel"/>
    <w:tmpl w:val="35F0C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40852"/>
    <w:multiLevelType w:val="hybridMultilevel"/>
    <w:tmpl w:val="3306E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E7E50"/>
    <w:multiLevelType w:val="hybridMultilevel"/>
    <w:tmpl w:val="4B6AB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20B1F"/>
    <w:multiLevelType w:val="hybridMultilevel"/>
    <w:tmpl w:val="CC849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0E109C"/>
    <w:multiLevelType w:val="hybridMultilevel"/>
    <w:tmpl w:val="E87A5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CB6523"/>
    <w:multiLevelType w:val="hybridMultilevel"/>
    <w:tmpl w:val="5610F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0A66CE"/>
    <w:multiLevelType w:val="hybridMultilevel"/>
    <w:tmpl w:val="63BEC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740CDC"/>
    <w:multiLevelType w:val="hybridMultilevel"/>
    <w:tmpl w:val="2E10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317C2"/>
    <w:multiLevelType w:val="hybridMultilevel"/>
    <w:tmpl w:val="66729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5B0826"/>
    <w:multiLevelType w:val="hybridMultilevel"/>
    <w:tmpl w:val="B86C8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D1987"/>
    <w:multiLevelType w:val="hybridMultilevel"/>
    <w:tmpl w:val="FAF4E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574532"/>
    <w:multiLevelType w:val="hybridMultilevel"/>
    <w:tmpl w:val="35F0C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B95E80"/>
    <w:multiLevelType w:val="hybridMultilevel"/>
    <w:tmpl w:val="4AB2F5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39782E"/>
    <w:multiLevelType w:val="hybridMultilevel"/>
    <w:tmpl w:val="99B8A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4E3A70"/>
    <w:multiLevelType w:val="hybridMultilevel"/>
    <w:tmpl w:val="4B824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5"/>
  </w:num>
  <w:num w:numId="4">
    <w:abstractNumId w:val="5"/>
  </w:num>
  <w:num w:numId="5">
    <w:abstractNumId w:val="14"/>
  </w:num>
  <w:num w:numId="6">
    <w:abstractNumId w:val="13"/>
  </w:num>
  <w:num w:numId="7">
    <w:abstractNumId w:val="10"/>
  </w:num>
  <w:num w:numId="8">
    <w:abstractNumId w:val="16"/>
  </w:num>
  <w:num w:numId="9">
    <w:abstractNumId w:val="11"/>
  </w:num>
  <w:num w:numId="10">
    <w:abstractNumId w:val="1"/>
  </w:num>
  <w:num w:numId="11">
    <w:abstractNumId w:val="8"/>
  </w:num>
  <w:num w:numId="12">
    <w:abstractNumId w:val="7"/>
  </w:num>
  <w:num w:numId="13">
    <w:abstractNumId w:val="4"/>
  </w:num>
  <w:num w:numId="14">
    <w:abstractNumId w:val="6"/>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E6"/>
    <w:rsid w:val="00155F60"/>
    <w:rsid w:val="00191FE9"/>
    <w:rsid w:val="002811FD"/>
    <w:rsid w:val="002D44D0"/>
    <w:rsid w:val="00302A76"/>
    <w:rsid w:val="00356BE9"/>
    <w:rsid w:val="00365F46"/>
    <w:rsid w:val="00394CD3"/>
    <w:rsid w:val="003C455A"/>
    <w:rsid w:val="00593E2C"/>
    <w:rsid w:val="00664FEA"/>
    <w:rsid w:val="006A7CC8"/>
    <w:rsid w:val="006F419A"/>
    <w:rsid w:val="008615E6"/>
    <w:rsid w:val="008A5BD8"/>
    <w:rsid w:val="00957EDA"/>
    <w:rsid w:val="009966D1"/>
    <w:rsid w:val="009F1012"/>
    <w:rsid w:val="00B16908"/>
    <w:rsid w:val="00BD1E03"/>
    <w:rsid w:val="00D04931"/>
    <w:rsid w:val="00D20B2F"/>
    <w:rsid w:val="00D52288"/>
    <w:rsid w:val="00D701B4"/>
    <w:rsid w:val="00DA0807"/>
    <w:rsid w:val="00DA1F34"/>
    <w:rsid w:val="00DE3D64"/>
    <w:rsid w:val="00E368BA"/>
    <w:rsid w:val="00E43B8D"/>
    <w:rsid w:val="00E922AD"/>
    <w:rsid w:val="00E92DF6"/>
    <w:rsid w:val="00FD3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AF9078"/>
  <w15:chartTrackingRefBased/>
  <w15:docId w15:val="{4032BBEF-A6C3-4D48-B427-B13D3204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807"/>
    <w:pPr>
      <w:ind w:left="720"/>
      <w:contextualSpacing/>
    </w:pPr>
  </w:style>
  <w:style w:type="paragraph" w:styleId="Header">
    <w:name w:val="header"/>
    <w:basedOn w:val="Normal"/>
    <w:link w:val="HeaderChar"/>
    <w:uiPriority w:val="99"/>
    <w:unhideWhenUsed/>
    <w:rsid w:val="00DA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807"/>
  </w:style>
  <w:style w:type="paragraph" w:styleId="Footer">
    <w:name w:val="footer"/>
    <w:basedOn w:val="Normal"/>
    <w:link w:val="FooterChar"/>
    <w:uiPriority w:val="99"/>
    <w:unhideWhenUsed/>
    <w:rsid w:val="00DA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807"/>
  </w:style>
  <w:style w:type="table" w:styleId="TableGrid">
    <w:name w:val="Table Grid"/>
    <w:basedOn w:val="TableNormal"/>
    <w:uiPriority w:val="59"/>
    <w:rsid w:val="0039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7EDA"/>
    <w:pPr>
      <w:spacing w:after="0" w:line="240" w:lineRule="auto"/>
    </w:pPr>
    <w:rPr>
      <w:rFonts w:asciiTheme="minorHAnsi" w:eastAsiaTheme="minorEastAsia" w:hAnsiTheme="minorHAnsi"/>
      <w:color w:val="595959" w:themeColor="text1" w:themeTint="A6"/>
      <w:szCs w:val="20"/>
      <w:lang w:val="en-US" w:eastAsia="ja-JP"/>
    </w:rPr>
  </w:style>
  <w:style w:type="character" w:styleId="Hyperlink">
    <w:name w:val="Hyperlink"/>
    <w:basedOn w:val="DefaultParagraphFont"/>
    <w:uiPriority w:val="99"/>
    <w:unhideWhenUsed/>
    <w:rsid w:val="00957EDA"/>
    <w:rPr>
      <w:color w:val="0000FF" w:themeColor="hyperlink"/>
      <w:u w:val="single"/>
    </w:rPr>
  </w:style>
  <w:style w:type="paragraph" w:styleId="BalloonText">
    <w:name w:val="Balloon Text"/>
    <w:basedOn w:val="Normal"/>
    <w:link w:val="BalloonTextChar"/>
    <w:uiPriority w:val="99"/>
    <w:semiHidden/>
    <w:unhideWhenUsed/>
    <w:rsid w:val="003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E9"/>
    <w:rPr>
      <w:rFonts w:ascii="Segoe UI" w:hAnsi="Segoe UI" w:cs="Segoe UI"/>
      <w:sz w:val="18"/>
      <w:szCs w:val="18"/>
    </w:rPr>
  </w:style>
  <w:style w:type="paragraph" w:styleId="Caption">
    <w:name w:val="caption"/>
    <w:basedOn w:val="Normal"/>
    <w:next w:val="Normal"/>
    <w:uiPriority w:val="35"/>
    <w:unhideWhenUsed/>
    <w:qFormat/>
    <w:rsid w:val="00356BE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usiceducationhu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3da476-be4d-4e08-8a0c-df0654bf169a" origin="userSelected">
  <element uid="id_protective_marking_new_item_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CC83-1EE6-4939-9415-BB50C637B7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F49AC3-3DBB-4157-B2C2-398E29BE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Lewis</dc:creator>
  <cp:keywords/>
  <dc:description/>
  <cp:lastModifiedBy>Lewis Gibbs</cp:lastModifiedBy>
  <cp:revision>2</cp:revision>
  <cp:lastPrinted>2021-06-13T21:27:00Z</cp:lastPrinted>
  <dcterms:created xsi:type="dcterms:W3CDTF">2022-08-19T22:39:00Z</dcterms:created>
  <dcterms:modified xsi:type="dcterms:W3CDTF">2022-08-19T22:39:00Z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f792895d-8334-4820-9441-c6c52b9480b8</vt:lpwstr>
  </property>
  <property fmtid="{D5CDD505-2E9C-101B-9397-08002B2CF9AE}" pid="3" name="bjSaver">
    <vt:lpwstr>erKiVo7OjUoA09LlanOnsWrn4R3V0+qF</vt:lpwstr>
  </property>
  <property fmtid="{D5CDD505-2E9C-101B-9397-08002B2CF9AE}" pid="4" name="bjDocumentLabelXML">
    <vt:lpwstr>&lt;?xml version="1.0" encoding="us-ascii"?&gt;&lt;sisl xmlns:xsi="http://www.w3.org/2001/XMLSchema-instance" xmlns:xsd="http://www.w3.org/2001/XMLSchema" sislVersion="0" policy="083da476-be4d-4e08-8a0c-df0654bf169a"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 UNCLASSIFIED </vt:lpwstr>
  </property>
  <property fmtid="{D5CDD505-2E9C-101B-9397-08002B2CF9AE}" pid="7" name="Babcock_Classification">
    <vt:lpwstr>UNCLASSIFIED</vt:lpwstr>
  </property>
  <property fmtid="{D5CDD505-2E9C-101B-9397-08002B2CF9AE}" pid="8" name="bjHeaderBothDocProperty">
    <vt:lpwstr>Classification:UNCLASSIFIED </vt:lpwstr>
  </property>
  <property fmtid="{D5CDD505-2E9C-101B-9397-08002B2CF9AE}" pid="9" name="bjHeaderFirstPageDocProperty">
    <vt:lpwstr>Classification:UNCLASSIFIED </vt:lpwstr>
  </property>
  <property fmtid="{D5CDD505-2E9C-101B-9397-08002B2CF9AE}" pid="10" name="bjHeaderEvenPageDocProperty">
    <vt:lpwstr>Classification:UNCLASSIFIED </vt:lpwstr>
  </property>
</Properties>
</file>